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70" w:type="dxa"/>
        <w:jc w:val="center"/>
        <w:tblCellMar>
          <w:left w:w="0" w:type="dxa"/>
          <w:right w:w="0" w:type="dxa"/>
        </w:tblCellMar>
        <w:tblLook w:val="04A0" w:firstRow="1" w:lastRow="0" w:firstColumn="1" w:lastColumn="0" w:noHBand="0" w:noVBand="1"/>
      </w:tblPr>
      <w:tblGrid>
        <w:gridCol w:w="2914"/>
        <w:gridCol w:w="2914"/>
        <w:gridCol w:w="4426"/>
        <w:gridCol w:w="316"/>
      </w:tblGrid>
      <w:tr w:rsidR="00DC3AD9" w:rsidRPr="00DC3AD9" w:rsidTr="00266296">
        <w:trPr>
          <w:gridAfter w:val="1"/>
          <w:wAfter w:w="316" w:type="dxa"/>
          <w:trHeight w:val="318"/>
          <w:jc w:val="center"/>
        </w:trPr>
        <w:tc>
          <w:tcPr>
            <w:tcW w:w="2914" w:type="dxa"/>
            <w:tcBorders>
              <w:top w:val="nil"/>
              <w:left w:val="nil"/>
              <w:bottom w:val="single" w:sz="8" w:space="0" w:color="660066"/>
              <w:right w:val="nil"/>
            </w:tcBorders>
            <w:tcMar>
              <w:top w:w="0" w:type="dxa"/>
              <w:left w:w="108" w:type="dxa"/>
              <w:bottom w:w="0" w:type="dxa"/>
              <w:right w:w="108" w:type="dxa"/>
            </w:tcMar>
            <w:vAlign w:val="center"/>
            <w:hideMark/>
          </w:tcPr>
          <w:p w:rsidR="00DC3AD9" w:rsidRPr="00DC3AD9" w:rsidRDefault="00DC3AD9" w:rsidP="00DC3AD9">
            <w:pPr>
              <w:spacing w:after="0" w:line="240" w:lineRule="atLeast"/>
              <w:rPr>
                <w:rFonts w:ascii="Times New Roman" w:eastAsia="Times New Roman" w:hAnsi="Times New Roman" w:cs="Times New Roman"/>
                <w:sz w:val="24"/>
                <w:szCs w:val="24"/>
                <w:lang w:eastAsia="tr-TR"/>
              </w:rPr>
            </w:pPr>
            <w:r w:rsidRPr="00DC3AD9">
              <w:rPr>
                <w:rFonts w:ascii="Arial" w:eastAsia="Times New Roman" w:hAnsi="Arial" w:cs="Arial"/>
                <w:sz w:val="16"/>
                <w:szCs w:val="16"/>
                <w:lang w:eastAsia="tr-TR"/>
              </w:rPr>
              <w:t>3 Aralık 2015 ÇARŞAMBA</w:t>
            </w:r>
          </w:p>
        </w:tc>
        <w:tc>
          <w:tcPr>
            <w:tcW w:w="2914" w:type="dxa"/>
            <w:tcBorders>
              <w:top w:val="nil"/>
              <w:left w:val="nil"/>
              <w:bottom w:val="single" w:sz="8" w:space="0" w:color="660066"/>
              <w:right w:val="nil"/>
            </w:tcBorders>
            <w:tcMar>
              <w:top w:w="0" w:type="dxa"/>
              <w:left w:w="108" w:type="dxa"/>
              <w:bottom w:w="0" w:type="dxa"/>
              <w:right w:w="108" w:type="dxa"/>
            </w:tcMar>
            <w:vAlign w:val="center"/>
            <w:hideMark/>
          </w:tcPr>
          <w:p w:rsidR="00DC3AD9" w:rsidRPr="00DC3AD9" w:rsidRDefault="00DC3AD9" w:rsidP="00DC3AD9">
            <w:pPr>
              <w:spacing w:after="0" w:line="240" w:lineRule="atLeast"/>
              <w:jc w:val="center"/>
              <w:rPr>
                <w:rFonts w:ascii="Times New Roman" w:eastAsia="Times New Roman" w:hAnsi="Times New Roman" w:cs="Times New Roman"/>
                <w:sz w:val="24"/>
                <w:szCs w:val="24"/>
                <w:lang w:eastAsia="tr-TR"/>
              </w:rPr>
            </w:pPr>
            <w:r w:rsidRPr="00DC3AD9">
              <w:rPr>
                <w:rFonts w:ascii="Palatino Linotype" w:eastAsia="Times New Roman" w:hAnsi="Palatino Linotype" w:cs="Times New Roman"/>
                <w:b/>
                <w:bCs/>
                <w:color w:val="800080"/>
                <w:sz w:val="24"/>
                <w:szCs w:val="24"/>
                <w:lang w:eastAsia="tr-TR"/>
              </w:rPr>
              <w:t>Resmî Gazete</w:t>
            </w:r>
          </w:p>
        </w:tc>
        <w:tc>
          <w:tcPr>
            <w:tcW w:w="4426" w:type="dxa"/>
            <w:tcBorders>
              <w:top w:val="nil"/>
              <w:left w:val="nil"/>
              <w:bottom w:val="single" w:sz="8" w:space="0" w:color="660066"/>
              <w:right w:val="nil"/>
            </w:tcBorders>
            <w:tcMar>
              <w:top w:w="0" w:type="dxa"/>
              <w:left w:w="108" w:type="dxa"/>
              <w:bottom w:w="0" w:type="dxa"/>
              <w:right w:w="108" w:type="dxa"/>
            </w:tcMar>
            <w:vAlign w:val="center"/>
            <w:hideMark/>
          </w:tcPr>
          <w:p w:rsidR="00DC3AD9" w:rsidRPr="00DC3AD9" w:rsidRDefault="00DC3AD9" w:rsidP="00DC3AD9">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DC3AD9">
              <w:rPr>
                <w:rFonts w:ascii="Arial" w:eastAsia="Times New Roman" w:hAnsi="Arial" w:cs="Arial"/>
                <w:sz w:val="16"/>
                <w:szCs w:val="16"/>
                <w:lang w:eastAsia="tr-TR"/>
              </w:rPr>
              <w:t>Sayı : 29571</w:t>
            </w:r>
            <w:proofErr w:type="gramEnd"/>
          </w:p>
        </w:tc>
      </w:tr>
      <w:tr w:rsidR="00DC3AD9" w:rsidRPr="00DC3AD9" w:rsidTr="00266296">
        <w:trPr>
          <w:gridAfter w:val="1"/>
          <w:wAfter w:w="316" w:type="dxa"/>
          <w:trHeight w:val="481"/>
          <w:jc w:val="center"/>
        </w:trPr>
        <w:tc>
          <w:tcPr>
            <w:tcW w:w="10254" w:type="dxa"/>
            <w:gridSpan w:val="3"/>
            <w:tcBorders>
              <w:bottom w:val="single" w:sz="4" w:space="0" w:color="auto"/>
            </w:tcBorders>
            <w:tcMar>
              <w:top w:w="0" w:type="dxa"/>
              <w:left w:w="108" w:type="dxa"/>
              <w:bottom w:w="0" w:type="dxa"/>
              <w:right w:w="108" w:type="dxa"/>
            </w:tcMar>
            <w:vAlign w:val="center"/>
            <w:hideMark/>
          </w:tcPr>
          <w:p w:rsidR="00DC3AD9" w:rsidRPr="00DC3AD9" w:rsidRDefault="00DC3AD9" w:rsidP="00DC3AD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C3AD9">
              <w:rPr>
                <w:rFonts w:ascii="Arial" w:eastAsia="Times New Roman" w:hAnsi="Arial" w:cs="Arial"/>
                <w:b/>
                <w:bCs/>
                <w:color w:val="000080"/>
                <w:sz w:val="18"/>
                <w:szCs w:val="18"/>
                <w:lang w:eastAsia="tr-TR"/>
              </w:rPr>
              <w:t>KANUN</w:t>
            </w:r>
          </w:p>
        </w:tc>
      </w:tr>
      <w:tr w:rsidR="00DC3AD9" w:rsidRPr="00DC3AD9" w:rsidTr="00266296">
        <w:trPr>
          <w:trHeight w:val="481"/>
          <w:jc w:val="center"/>
        </w:trPr>
        <w:tc>
          <w:tcPr>
            <w:tcW w:w="105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C3AD9" w:rsidRPr="00B57C5D" w:rsidRDefault="00DC3AD9" w:rsidP="004E1089">
            <w:pPr>
              <w:spacing w:after="160" w:line="240" w:lineRule="atLeast"/>
              <w:jc w:val="center"/>
              <w:rPr>
                <w:rFonts w:ascii="Times New Roman" w:eastAsia="Times New Roman" w:hAnsi="Times New Roman" w:cs="Times New Roman"/>
                <w:b/>
                <w:i/>
                <w:color w:val="FF0000"/>
                <w:sz w:val="32"/>
                <w:szCs w:val="32"/>
                <w:lang w:eastAsia="tr-TR"/>
              </w:rPr>
            </w:pPr>
            <w:r w:rsidRPr="00B57C5D">
              <w:rPr>
                <w:rFonts w:ascii="Times New Roman" w:eastAsia="Times New Roman" w:hAnsi="Times New Roman" w:cs="Times New Roman"/>
                <w:b/>
                <w:bCs/>
                <w:i/>
                <w:color w:val="0000FF"/>
                <w:sz w:val="32"/>
                <w:szCs w:val="32"/>
                <w:highlight w:val="lightGray"/>
                <w:lang w:eastAsia="tr-TR"/>
              </w:rPr>
              <w:t xml:space="preserve">2016 YILI MERKEZİ YÖNETİM </w:t>
            </w:r>
            <w:r w:rsidRPr="00B57C5D">
              <w:rPr>
                <w:rFonts w:ascii="Times New Roman" w:eastAsia="Times New Roman" w:hAnsi="Times New Roman" w:cs="Times New Roman"/>
                <w:b/>
                <w:bCs/>
                <w:i/>
                <w:color w:val="FF0000"/>
                <w:sz w:val="32"/>
                <w:szCs w:val="32"/>
                <w:highlight w:val="lightGray"/>
                <w:lang w:eastAsia="tr-TR"/>
              </w:rPr>
              <w:t>GEÇİCİ BÜTÇE KANUNU</w:t>
            </w:r>
          </w:p>
          <w:p w:rsidR="00DC3AD9" w:rsidRPr="004E1089" w:rsidRDefault="00DC3AD9" w:rsidP="004E1089">
            <w:pPr>
              <w:spacing w:before="113" w:after="113" w:line="240" w:lineRule="atLeast"/>
              <w:ind w:firstLine="567"/>
              <w:rPr>
                <w:rFonts w:ascii="Times New Roman" w:eastAsia="Times New Roman" w:hAnsi="Times New Roman" w:cs="Times New Roman"/>
                <w:sz w:val="28"/>
                <w:szCs w:val="28"/>
                <w:lang w:eastAsia="tr-TR"/>
              </w:rPr>
            </w:pPr>
            <w:r w:rsidRPr="004E1089">
              <w:rPr>
                <w:rFonts w:ascii="Times New Roman" w:eastAsia="Times New Roman" w:hAnsi="Times New Roman" w:cs="Times New Roman"/>
                <w:b/>
                <w:bCs/>
                <w:sz w:val="24"/>
                <w:szCs w:val="24"/>
                <w:u w:val="single"/>
                <w:lang w:eastAsia="tr-TR"/>
              </w:rPr>
              <w:t xml:space="preserve">Kanun No. </w:t>
            </w:r>
            <w:r w:rsidRPr="004E1089">
              <w:rPr>
                <w:rFonts w:ascii="Times New Roman" w:eastAsia="Times New Roman" w:hAnsi="Times New Roman" w:cs="Times New Roman"/>
                <w:b/>
                <w:bCs/>
                <w:sz w:val="28"/>
                <w:szCs w:val="28"/>
                <w:u w:val="single"/>
                <w:lang w:eastAsia="tr-TR"/>
              </w:rPr>
              <w:t>6654</w:t>
            </w:r>
            <w:r w:rsidRPr="004E1089">
              <w:rPr>
                <w:rFonts w:ascii="Times New Roman" w:eastAsia="Times New Roman" w:hAnsi="Times New Roman" w:cs="Times New Roman"/>
                <w:b/>
                <w:bCs/>
                <w:sz w:val="28"/>
                <w:szCs w:val="28"/>
                <w:lang w:eastAsia="tr-TR"/>
              </w:rPr>
              <w:t>                           </w:t>
            </w:r>
            <w:r w:rsidR="004E1089">
              <w:rPr>
                <w:rFonts w:ascii="Times New Roman" w:eastAsia="Times New Roman" w:hAnsi="Times New Roman" w:cs="Times New Roman"/>
                <w:b/>
                <w:bCs/>
                <w:sz w:val="28"/>
                <w:szCs w:val="28"/>
                <w:lang w:eastAsia="tr-TR"/>
              </w:rPr>
              <w:t>                       </w:t>
            </w:r>
            <w:r w:rsidR="004E1089" w:rsidRPr="004E1089">
              <w:rPr>
                <w:rFonts w:ascii="Times New Roman" w:eastAsia="Times New Roman" w:hAnsi="Times New Roman" w:cs="Times New Roman"/>
                <w:b/>
                <w:bCs/>
                <w:sz w:val="28"/>
                <w:szCs w:val="28"/>
                <w:lang w:eastAsia="tr-TR"/>
              </w:rPr>
              <w:t> </w:t>
            </w:r>
            <w:r w:rsidRPr="004E1089">
              <w:rPr>
                <w:rFonts w:ascii="Times New Roman" w:eastAsia="Times New Roman" w:hAnsi="Times New Roman" w:cs="Times New Roman"/>
                <w:b/>
                <w:bCs/>
                <w:sz w:val="28"/>
                <w:szCs w:val="28"/>
                <w:lang w:eastAsia="tr-TR"/>
              </w:rPr>
              <w:t>  </w:t>
            </w:r>
            <w:r w:rsidRPr="004E1089">
              <w:rPr>
                <w:rFonts w:ascii="Times New Roman" w:eastAsia="Times New Roman" w:hAnsi="Times New Roman" w:cs="Times New Roman"/>
                <w:b/>
                <w:bCs/>
                <w:sz w:val="28"/>
                <w:szCs w:val="28"/>
                <w:u w:val="single"/>
                <w:lang w:eastAsia="tr-TR"/>
              </w:rPr>
              <w:t>Kabul Tarihi: </w:t>
            </w:r>
            <w:proofErr w:type="gramStart"/>
            <w:r w:rsidRPr="004E1089">
              <w:rPr>
                <w:rFonts w:ascii="Times New Roman" w:eastAsia="Times New Roman" w:hAnsi="Times New Roman" w:cs="Times New Roman"/>
                <w:b/>
                <w:bCs/>
                <w:sz w:val="28"/>
                <w:szCs w:val="28"/>
                <w:u w:val="single"/>
                <w:lang w:eastAsia="tr-TR"/>
              </w:rPr>
              <w:t>18/12/2015</w:t>
            </w:r>
            <w:proofErr w:type="gramEnd"/>
          </w:p>
          <w:p w:rsidR="004E1089" w:rsidRDefault="004E1089" w:rsidP="00FA5810">
            <w:pPr>
              <w:spacing w:after="0" w:line="240" w:lineRule="atLeast"/>
              <w:ind w:firstLine="566"/>
              <w:rPr>
                <w:rFonts w:ascii="Times New Roman" w:eastAsia="Times New Roman" w:hAnsi="Times New Roman" w:cs="Times New Roman"/>
                <w:b/>
                <w:bCs/>
                <w:sz w:val="18"/>
                <w:szCs w:val="18"/>
                <w:lang w:eastAsia="tr-TR"/>
              </w:rPr>
            </w:pPr>
          </w:p>
          <w:p w:rsidR="00DC3AD9" w:rsidRPr="00F04223" w:rsidRDefault="00DC3AD9" w:rsidP="00FA5810">
            <w:pPr>
              <w:spacing w:after="0" w:line="240" w:lineRule="atLeast"/>
              <w:ind w:firstLine="566"/>
              <w:rPr>
                <w:rFonts w:ascii="Times New Roman" w:eastAsia="Times New Roman" w:hAnsi="Times New Roman" w:cs="Times New Roman"/>
                <w:b/>
                <w:i/>
                <w:lang w:eastAsia="tr-TR"/>
              </w:rPr>
            </w:pPr>
            <w:r w:rsidRPr="00DC3AD9">
              <w:rPr>
                <w:rFonts w:ascii="Times New Roman" w:eastAsia="Times New Roman" w:hAnsi="Times New Roman" w:cs="Times New Roman"/>
                <w:b/>
                <w:bCs/>
                <w:sz w:val="18"/>
                <w:szCs w:val="18"/>
                <w:lang w:eastAsia="tr-TR"/>
              </w:rPr>
              <w:t>MADDE 1 –</w:t>
            </w:r>
            <w:r w:rsidRPr="00DC3AD9">
              <w:rPr>
                <w:rFonts w:ascii="Times New Roman" w:eastAsia="Times New Roman" w:hAnsi="Times New Roman" w:cs="Times New Roman"/>
                <w:sz w:val="18"/>
                <w:szCs w:val="18"/>
                <w:lang w:eastAsia="tr-TR"/>
              </w:rPr>
              <w:t> (1) </w:t>
            </w:r>
            <w:proofErr w:type="gramStart"/>
            <w:r w:rsidRPr="00DC3AD9">
              <w:rPr>
                <w:rFonts w:ascii="Times New Roman" w:eastAsia="Times New Roman" w:hAnsi="Times New Roman" w:cs="Times New Roman"/>
                <w:sz w:val="18"/>
                <w:szCs w:val="18"/>
                <w:lang w:eastAsia="tr-TR"/>
              </w:rPr>
              <w:t>10/12/2003</w:t>
            </w:r>
            <w:proofErr w:type="gramEnd"/>
            <w:r w:rsidRPr="00DC3AD9">
              <w:rPr>
                <w:rFonts w:ascii="Times New Roman" w:eastAsia="Times New Roman" w:hAnsi="Times New Roman" w:cs="Times New Roman"/>
                <w:sz w:val="18"/>
                <w:szCs w:val="18"/>
                <w:lang w:eastAsia="tr-TR"/>
              </w:rPr>
              <w:t xml:space="preserve"> tarihli ve 5018 sayılı Kamu Malî Yönetimi ve Kontrol Kanununa ekli (I) sayılı cetvelde yer alan genel bütçe kapsamındaki kamu idareleri, </w:t>
            </w:r>
            <w:r w:rsidRPr="00593C6C">
              <w:rPr>
                <w:rFonts w:ascii="Times New Roman" w:eastAsia="Times New Roman" w:hAnsi="Times New Roman" w:cs="Times New Roman"/>
                <w:b/>
                <w:i/>
                <w:color w:val="0000FF"/>
                <w:sz w:val="24"/>
                <w:szCs w:val="24"/>
                <w:highlight w:val="lightGray"/>
                <w:lang w:eastAsia="tr-TR"/>
              </w:rPr>
              <w:t>(II) sayılı cetvelde yer alan özel bütçeli idareler</w:t>
            </w:r>
            <w:r w:rsidRPr="00593C6C">
              <w:rPr>
                <w:rFonts w:ascii="Times New Roman" w:eastAsia="Times New Roman" w:hAnsi="Times New Roman" w:cs="Times New Roman"/>
                <w:color w:val="0000FF"/>
                <w:sz w:val="20"/>
                <w:szCs w:val="18"/>
                <w:highlight w:val="lightGray"/>
                <w:lang w:eastAsia="tr-TR"/>
              </w:rPr>
              <w:t xml:space="preserve"> </w:t>
            </w:r>
            <w:r w:rsidRPr="00593C6C">
              <w:rPr>
                <w:rFonts w:ascii="Times New Roman" w:eastAsia="Times New Roman" w:hAnsi="Times New Roman" w:cs="Times New Roman"/>
                <w:sz w:val="18"/>
                <w:szCs w:val="18"/>
                <w:highlight w:val="lightGray"/>
                <w:lang w:eastAsia="tr-TR"/>
              </w:rPr>
              <w:t>ve</w:t>
            </w:r>
            <w:r w:rsidRPr="00DC3AD9">
              <w:rPr>
                <w:rFonts w:ascii="Times New Roman" w:eastAsia="Times New Roman" w:hAnsi="Times New Roman" w:cs="Times New Roman"/>
                <w:sz w:val="18"/>
                <w:szCs w:val="18"/>
                <w:lang w:eastAsia="tr-TR"/>
              </w:rPr>
              <w:t xml:space="preserve"> (III) sayılı cetvelde yer alan düzenleyici ve denetleyici kurumlara, </w:t>
            </w:r>
            <w:r w:rsidRPr="00F04223">
              <w:rPr>
                <w:rFonts w:ascii="Times New Roman" w:eastAsia="Times New Roman" w:hAnsi="Times New Roman" w:cs="Times New Roman"/>
                <w:b/>
                <w:i/>
                <w:lang w:eastAsia="tr-TR"/>
              </w:rPr>
              <w:t>1/1/2016 tarihinden 31/3/2016 tarihine kadar geçecek üç aylık dönemde,  22/12/2014 tarihli ve 6583 sayılı 2015 Yılı Merkezi Yönetim Bütçe Kanununa bağlı (A) işaretli cetvellerine dâhil başlangıç ödeneklerinin;</w:t>
            </w:r>
          </w:p>
          <w:p w:rsidR="00DC3AD9" w:rsidRPr="00FC3D50" w:rsidRDefault="00DC3AD9" w:rsidP="00FA5810">
            <w:pPr>
              <w:spacing w:after="0" w:line="240" w:lineRule="atLeast"/>
              <w:ind w:firstLine="566"/>
              <w:rPr>
                <w:rFonts w:ascii="Times New Roman" w:eastAsia="Times New Roman" w:hAnsi="Times New Roman" w:cs="Times New Roman"/>
                <w:b/>
                <w:i/>
                <w:sz w:val="24"/>
                <w:szCs w:val="24"/>
                <w:lang w:eastAsia="tr-TR"/>
              </w:rPr>
            </w:pPr>
            <w:r w:rsidRPr="00B57C5D">
              <w:rPr>
                <w:rFonts w:ascii="Times New Roman" w:eastAsia="Times New Roman" w:hAnsi="Times New Roman" w:cs="Times New Roman"/>
                <w:b/>
                <w:i/>
                <w:sz w:val="28"/>
                <w:szCs w:val="28"/>
                <w:highlight w:val="cyan"/>
                <w:lang w:eastAsia="tr-TR"/>
              </w:rPr>
              <w:t>a)</w:t>
            </w:r>
            <w:r w:rsidRPr="00B57C5D">
              <w:rPr>
                <w:rFonts w:ascii="Times New Roman" w:eastAsia="Times New Roman" w:hAnsi="Times New Roman" w:cs="Times New Roman"/>
                <w:b/>
                <w:i/>
                <w:sz w:val="24"/>
                <w:szCs w:val="24"/>
                <w:highlight w:val="cyan"/>
                <w:lang w:eastAsia="tr-TR"/>
              </w:rPr>
              <w:t xml:space="preserve"> </w:t>
            </w:r>
            <w:r w:rsidRPr="00B57C5D">
              <w:rPr>
                <w:rFonts w:ascii="Times New Roman" w:eastAsia="Times New Roman" w:hAnsi="Times New Roman" w:cs="Times New Roman"/>
                <w:b/>
                <w:i/>
                <w:sz w:val="24"/>
                <w:szCs w:val="24"/>
                <w:highlight w:val="lightGray"/>
                <w:lang w:eastAsia="tr-TR"/>
              </w:rPr>
              <w:t>“01- Personel Giderleri” ve “02- Sosyal Güvenlik Kurumlarına Devlet Primi Giderleri” ekonomik kodlarını içeren tertiplerinden;</w:t>
            </w:r>
          </w:p>
          <w:p w:rsidR="00DC3AD9" w:rsidRPr="00B57C5D" w:rsidRDefault="00DC3AD9" w:rsidP="00FA5810">
            <w:pPr>
              <w:spacing w:after="0" w:line="240" w:lineRule="atLeast"/>
              <w:ind w:firstLine="566"/>
              <w:rPr>
                <w:rFonts w:ascii="Times New Roman" w:eastAsia="Times New Roman" w:hAnsi="Times New Roman" w:cs="Times New Roman"/>
                <w:b/>
                <w:i/>
                <w:color w:val="FF0000"/>
                <w:sz w:val="28"/>
                <w:szCs w:val="28"/>
                <w:lang w:eastAsia="tr-TR"/>
              </w:rPr>
            </w:pPr>
            <w:r w:rsidRPr="00DC3AD9">
              <w:rPr>
                <w:rFonts w:ascii="Times New Roman" w:eastAsia="Times New Roman" w:hAnsi="Times New Roman" w:cs="Times New Roman"/>
                <w:sz w:val="18"/>
                <w:szCs w:val="18"/>
                <w:lang w:eastAsia="tr-TR"/>
              </w:rPr>
              <w:t xml:space="preserve">1) (2) numaralı alt </w:t>
            </w:r>
            <w:r w:rsidRPr="00FA5810">
              <w:rPr>
                <w:rFonts w:ascii="Times New Roman" w:eastAsia="Times New Roman" w:hAnsi="Times New Roman" w:cs="Times New Roman"/>
                <w:sz w:val="20"/>
                <w:szCs w:val="20"/>
                <w:lang w:eastAsia="tr-TR"/>
              </w:rPr>
              <w:t xml:space="preserve">bentte </w:t>
            </w:r>
            <w:r w:rsidRPr="00B57C5D">
              <w:rPr>
                <w:rFonts w:ascii="Times New Roman" w:eastAsia="Times New Roman" w:hAnsi="Times New Roman" w:cs="Times New Roman"/>
                <w:b/>
                <w:i/>
                <w:color w:val="FF0000"/>
                <w:sz w:val="24"/>
                <w:szCs w:val="24"/>
                <w:lang w:eastAsia="tr-TR"/>
              </w:rPr>
              <w:t>sayılan tertip dışındaki</w:t>
            </w:r>
            <w:r w:rsidRPr="00FA5810">
              <w:rPr>
                <w:rFonts w:ascii="Times New Roman" w:eastAsia="Times New Roman" w:hAnsi="Times New Roman" w:cs="Times New Roman"/>
                <w:b/>
                <w:i/>
                <w:color w:val="0070C0"/>
                <w:sz w:val="20"/>
                <w:szCs w:val="20"/>
                <w:lang w:eastAsia="tr-TR"/>
              </w:rPr>
              <w:t xml:space="preserve">, </w:t>
            </w:r>
            <w:r w:rsidRPr="00B57C5D">
              <w:rPr>
                <w:rFonts w:ascii="Times New Roman" w:eastAsia="Times New Roman" w:hAnsi="Times New Roman" w:cs="Times New Roman"/>
                <w:b/>
                <w:i/>
                <w:sz w:val="20"/>
                <w:szCs w:val="20"/>
                <w:lang w:eastAsia="tr-TR"/>
              </w:rPr>
              <w:t>“</w:t>
            </w:r>
            <w:r w:rsidRPr="00B57C5D">
              <w:rPr>
                <w:rFonts w:ascii="Times New Roman" w:eastAsia="Times New Roman" w:hAnsi="Times New Roman" w:cs="Times New Roman"/>
                <w:b/>
                <w:i/>
                <w:color w:val="0070C0"/>
                <w:sz w:val="24"/>
                <w:szCs w:val="24"/>
                <w:lang w:eastAsia="tr-TR"/>
              </w:rPr>
              <w:t>01- Personel Giderleri” ve “02- Sosyal Güvenlik</w:t>
            </w:r>
            <w:r w:rsidRPr="00B57C5D">
              <w:rPr>
                <w:rFonts w:ascii="Times New Roman" w:eastAsia="Times New Roman" w:hAnsi="Times New Roman" w:cs="Times New Roman"/>
                <w:b/>
                <w:i/>
                <w:color w:val="0070C0"/>
                <w:lang w:eastAsia="tr-TR"/>
              </w:rPr>
              <w:t xml:space="preserve"> </w:t>
            </w:r>
            <w:r w:rsidRPr="00B57C5D">
              <w:rPr>
                <w:rFonts w:ascii="Times New Roman" w:eastAsia="Times New Roman" w:hAnsi="Times New Roman" w:cs="Times New Roman"/>
                <w:b/>
                <w:i/>
                <w:color w:val="000000" w:themeColor="text1"/>
                <w:sz w:val="24"/>
                <w:szCs w:val="24"/>
                <w:lang w:eastAsia="tr-TR"/>
              </w:rPr>
              <w:t>Kurumlarına Devlet Primi Giderleri” ekonomik kodlarını içeren tertiplerd</w:t>
            </w:r>
            <w:r w:rsidRPr="00B57C5D">
              <w:rPr>
                <w:rFonts w:ascii="Times New Roman" w:eastAsia="Times New Roman" w:hAnsi="Times New Roman" w:cs="Times New Roman"/>
                <w:b/>
                <w:i/>
                <w:sz w:val="24"/>
                <w:szCs w:val="24"/>
                <w:lang w:eastAsia="tr-TR"/>
              </w:rPr>
              <w:t>e</w:t>
            </w:r>
            <w:r w:rsidRPr="00FC3D50">
              <w:rPr>
                <w:rFonts w:ascii="Times New Roman" w:eastAsia="Times New Roman" w:hAnsi="Times New Roman" w:cs="Times New Roman"/>
                <w:b/>
                <w:i/>
                <w:color w:val="FF33CC"/>
                <w:lang w:eastAsia="tr-TR"/>
              </w:rPr>
              <w:t xml:space="preserve"> </w:t>
            </w:r>
            <w:r w:rsidRPr="00593C6C">
              <w:rPr>
                <w:rFonts w:ascii="Times New Roman" w:eastAsia="Times New Roman" w:hAnsi="Times New Roman" w:cs="Times New Roman"/>
                <w:b/>
                <w:i/>
                <w:color w:val="FF0000"/>
                <w:sz w:val="28"/>
                <w:szCs w:val="28"/>
                <w:highlight w:val="green"/>
                <w:lang w:eastAsia="tr-TR"/>
              </w:rPr>
              <w:t>yüzde 34’ü,</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2) Cumhurbaşkanlığı bütçesinin 01.00.00.02-01.1.1.00-1-</w:t>
            </w:r>
            <w:proofErr w:type="gramStart"/>
            <w:r w:rsidRPr="00DC3AD9">
              <w:rPr>
                <w:rFonts w:ascii="Times New Roman" w:eastAsia="Times New Roman" w:hAnsi="Times New Roman" w:cs="Times New Roman"/>
                <w:sz w:val="18"/>
                <w:szCs w:val="18"/>
                <w:lang w:eastAsia="tr-TR"/>
              </w:rPr>
              <w:t>01.8</w:t>
            </w:r>
            <w:proofErr w:type="gramEnd"/>
            <w:r w:rsidRPr="00DC3AD9">
              <w:rPr>
                <w:rFonts w:ascii="Times New Roman" w:eastAsia="Times New Roman" w:hAnsi="Times New Roman" w:cs="Times New Roman"/>
                <w:sz w:val="18"/>
                <w:szCs w:val="18"/>
                <w:lang w:eastAsia="tr-TR"/>
              </w:rPr>
              <w:t> tertibinde yüzde 28,14’ü,</w:t>
            </w:r>
          </w:p>
          <w:p w:rsidR="00DC3AD9" w:rsidRPr="00593C6C" w:rsidRDefault="00DC3AD9" w:rsidP="00FA5810">
            <w:pPr>
              <w:spacing w:after="0" w:line="240" w:lineRule="atLeast"/>
              <w:ind w:firstLine="566"/>
              <w:rPr>
                <w:rFonts w:ascii="Times New Roman" w:eastAsia="Times New Roman" w:hAnsi="Times New Roman" w:cs="Times New Roman"/>
                <w:color w:val="000000" w:themeColor="text1"/>
                <w:sz w:val="28"/>
                <w:szCs w:val="28"/>
                <w:lang w:eastAsia="tr-TR"/>
              </w:rPr>
            </w:pPr>
            <w:r w:rsidRPr="00B57C5D">
              <w:rPr>
                <w:rFonts w:ascii="Times New Roman" w:eastAsia="Times New Roman" w:hAnsi="Times New Roman" w:cs="Times New Roman"/>
                <w:b/>
                <w:i/>
                <w:color w:val="000000" w:themeColor="text1"/>
                <w:sz w:val="24"/>
                <w:szCs w:val="24"/>
                <w:highlight w:val="cyan"/>
                <w:lang w:eastAsia="tr-TR"/>
              </w:rPr>
              <w:t xml:space="preserve">b) </w:t>
            </w:r>
            <w:r w:rsidRPr="00593C6C">
              <w:rPr>
                <w:rFonts w:ascii="Times New Roman" w:eastAsia="Times New Roman" w:hAnsi="Times New Roman" w:cs="Times New Roman"/>
                <w:b/>
                <w:i/>
                <w:color w:val="000000" w:themeColor="text1"/>
                <w:sz w:val="28"/>
                <w:szCs w:val="28"/>
                <w:highlight w:val="lightGray"/>
                <w:lang w:eastAsia="tr-TR"/>
              </w:rPr>
              <w:t>“03- Mal ve Hizmet Alım Giderleri” ekonomik kodunu içeren tertiplerinden</w:t>
            </w:r>
            <w:r w:rsidRPr="00593C6C">
              <w:rPr>
                <w:rFonts w:ascii="Times New Roman" w:eastAsia="Times New Roman" w:hAnsi="Times New Roman" w:cs="Times New Roman"/>
                <w:color w:val="000000" w:themeColor="text1"/>
                <w:sz w:val="28"/>
                <w:szCs w:val="28"/>
                <w:highlight w:val="lightGray"/>
                <w:lang w:eastAsia="tr-TR"/>
              </w:rPr>
              <w:t>;</w:t>
            </w:r>
          </w:p>
          <w:p w:rsidR="00DC3AD9" w:rsidRPr="00F04223" w:rsidRDefault="00DC3AD9" w:rsidP="00F04223">
            <w:pPr>
              <w:spacing w:after="0" w:line="240" w:lineRule="atLeast"/>
              <w:ind w:firstLine="566"/>
              <w:rPr>
                <w:rFonts w:ascii="Times New Roman" w:eastAsia="Times New Roman" w:hAnsi="Times New Roman" w:cs="Times New Roman"/>
                <w:b/>
                <w:i/>
                <w:color w:val="FF0000"/>
                <w:sz w:val="28"/>
                <w:szCs w:val="28"/>
                <w:lang w:eastAsia="tr-TR"/>
              </w:rPr>
            </w:pPr>
            <w:r w:rsidRPr="00DC3AD9">
              <w:rPr>
                <w:rFonts w:ascii="Times New Roman" w:eastAsia="Times New Roman" w:hAnsi="Times New Roman" w:cs="Times New Roman"/>
                <w:sz w:val="18"/>
                <w:szCs w:val="18"/>
                <w:lang w:eastAsia="tr-TR"/>
              </w:rPr>
              <w:t xml:space="preserve">1) (2) ve (3) numaralı alt bentlerde </w:t>
            </w:r>
            <w:r w:rsidRPr="00593C6C">
              <w:rPr>
                <w:rFonts w:ascii="Times New Roman" w:eastAsia="Times New Roman" w:hAnsi="Times New Roman" w:cs="Times New Roman"/>
                <w:b/>
                <w:i/>
                <w:color w:val="FF0000"/>
                <w:sz w:val="24"/>
                <w:szCs w:val="24"/>
                <w:lang w:eastAsia="tr-TR"/>
              </w:rPr>
              <w:t>sayılan tertipler dışındaki</w:t>
            </w:r>
            <w:r w:rsidRPr="00F04223">
              <w:rPr>
                <w:rFonts w:ascii="Times New Roman" w:eastAsia="Times New Roman" w:hAnsi="Times New Roman" w:cs="Times New Roman"/>
                <w:lang w:eastAsia="tr-TR"/>
              </w:rPr>
              <w:t>;</w:t>
            </w:r>
            <w:r w:rsidRPr="00DC3AD9">
              <w:rPr>
                <w:rFonts w:ascii="Times New Roman" w:eastAsia="Times New Roman" w:hAnsi="Times New Roman" w:cs="Times New Roman"/>
                <w:sz w:val="18"/>
                <w:szCs w:val="18"/>
                <w:lang w:eastAsia="tr-TR"/>
              </w:rPr>
              <w:t xml:space="preserve"> “</w:t>
            </w:r>
            <w:r w:rsidRPr="00FC3D50">
              <w:rPr>
                <w:rFonts w:ascii="Times New Roman" w:eastAsia="Times New Roman" w:hAnsi="Times New Roman" w:cs="Times New Roman"/>
                <w:b/>
                <w:i/>
                <w:color w:val="0070C0"/>
                <w:sz w:val="24"/>
                <w:szCs w:val="24"/>
                <w:lang w:eastAsia="tr-TR"/>
              </w:rPr>
              <w:t xml:space="preserve">03.5- Hizmet </w:t>
            </w:r>
            <w:proofErr w:type="spellStart"/>
            <w:r w:rsidRPr="00FC3D50">
              <w:rPr>
                <w:rFonts w:ascii="Times New Roman" w:eastAsia="Times New Roman" w:hAnsi="Times New Roman" w:cs="Times New Roman"/>
                <w:b/>
                <w:i/>
                <w:color w:val="0070C0"/>
                <w:sz w:val="24"/>
                <w:szCs w:val="24"/>
                <w:lang w:eastAsia="tr-TR"/>
              </w:rPr>
              <w:t>Alımları”na</w:t>
            </w:r>
            <w:proofErr w:type="spellEnd"/>
            <w:r w:rsidRPr="00FC3D50">
              <w:rPr>
                <w:rFonts w:ascii="Times New Roman" w:eastAsia="Times New Roman" w:hAnsi="Times New Roman" w:cs="Times New Roman"/>
                <w:b/>
                <w:i/>
                <w:color w:val="0070C0"/>
                <w:sz w:val="24"/>
                <w:szCs w:val="24"/>
                <w:lang w:eastAsia="tr-TR"/>
              </w:rPr>
              <w:t xml:space="preserve"> </w:t>
            </w:r>
            <w:proofErr w:type="gramStart"/>
            <w:r w:rsidRPr="00FC3D50">
              <w:rPr>
                <w:rFonts w:ascii="Times New Roman" w:eastAsia="Times New Roman" w:hAnsi="Times New Roman" w:cs="Times New Roman"/>
                <w:b/>
                <w:i/>
                <w:color w:val="0070C0"/>
                <w:sz w:val="24"/>
                <w:szCs w:val="24"/>
                <w:lang w:eastAsia="tr-TR"/>
              </w:rPr>
              <w:t xml:space="preserve">ilişkin </w:t>
            </w:r>
            <w:r w:rsidR="00F04223" w:rsidRPr="00FC3D50">
              <w:rPr>
                <w:rFonts w:ascii="Times New Roman" w:eastAsia="Times New Roman" w:hAnsi="Times New Roman" w:cs="Times New Roman"/>
                <w:b/>
                <w:i/>
                <w:color w:val="0070C0"/>
                <w:sz w:val="24"/>
                <w:szCs w:val="24"/>
                <w:lang w:eastAsia="tr-TR"/>
              </w:rPr>
              <w:t xml:space="preserve">    </w:t>
            </w:r>
            <w:r w:rsidRPr="00FC3D50">
              <w:rPr>
                <w:rFonts w:ascii="Times New Roman" w:eastAsia="Times New Roman" w:hAnsi="Times New Roman" w:cs="Times New Roman"/>
                <w:b/>
                <w:i/>
                <w:color w:val="0070C0"/>
                <w:sz w:val="24"/>
                <w:szCs w:val="24"/>
                <w:lang w:eastAsia="tr-TR"/>
              </w:rPr>
              <w:t>tertiplerde</w:t>
            </w:r>
            <w:proofErr w:type="gramEnd"/>
            <w:r w:rsidRPr="00FC3D50">
              <w:rPr>
                <w:rFonts w:ascii="Times New Roman" w:eastAsia="Times New Roman" w:hAnsi="Times New Roman" w:cs="Times New Roman"/>
                <w:color w:val="8DB3E2" w:themeColor="text2" w:themeTint="66"/>
                <w:sz w:val="24"/>
                <w:szCs w:val="24"/>
                <w:lang w:eastAsia="tr-TR"/>
              </w:rPr>
              <w:t xml:space="preserve"> </w:t>
            </w:r>
            <w:r w:rsidR="00F04223">
              <w:rPr>
                <w:rFonts w:ascii="Times New Roman" w:eastAsia="Times New Roman" w:hAnsi="Times New Roman" w:cs="Times New Roman"/>
                <w:color w:val="8DB3E2" w:themeColor="text2" w:themeTint="66"/>
                <w:sz w:val="18"/>
                <w:szCs w:val="18"/>
                <w:lang w:eastAsia="tr-TR"/>
              </w:rPr>
              <w:t xml:space="preserve">   </w:t>
            </w:r>
            <w:r w:rsidR="00266296">
              <w:rPr>
                <w:rFonts w:ascii="Times New Roman" w:eastAsia="Times New Roman" w:hAnsi="Times New Roman" w:cs="Times New Roman"/>
                <w:color w:val="8DB3E2" w:themeColor="text2" w:themeTint="66"/>
                <w:sz w:val="18"/>
                <w:szCs w:val="18"/>
                <w:lang w:eastAsia="tr-TR"/>
              </w:rPr>
              <w:t xml:space="preserve">   </w:t>
            </w:r>
            <w:bookmarkStart w:id="0" w:name="_GoBack"/>
            <w:bookmarkEnd w:id="0"/>
            <w:r w:rsidRPr="00B57C5D">
              <w:rPr>
                <w:rFonts w:ascii="Times New Roman" w:eastAsia="Times New Roman" w:hAnsi="Times New Roman" w:cs="Times New Roman"/>
                <w:b/>
                <w:i/>
                <w:color w:val="FF0000"/>
                <w:sz w:val="28"/>
                <w:szCs w:val="28"/>
                <w:highlight w:val="green"/>
                <w:lang w:eastAsia="tr-TR"/>
              </w:rPr>
              <w:t>yüzde 35’i,</w:t>
            </w:r>
            <w:r w:rsidRPr="00DC3AD9">
              <w:rPr>
                <w:rFonts w:ascii="Times New Roman" w:eastAsia="Times New Roman" w:hAnsi="Times New Roman" w:cs="Times New Roman"/>
                <w:sz w:val="18"/>
                <w:szCs w:val="18"/>
                <w:lang w:eastAsia="tr-TR"/>
              </w:rPr>
              <w:t xml:space="preserve"> </w:t>
            </w:r>
            <w:r w:rsidRPr="00FC3D50">
              <w:rPr>
                <w:rFonts w:ascii="Times New Roman" w:eastAsia="Times New Roman" w:hAnsi="Times New Roman" w:cs="Times New Roman"/>
                <w:b/>
                <w:i/>
                <w:color w:val="0070C0"/>
                <w:sz w:val="24"/>
                <w:szCs w:val="24"/>
                <w:lang w:eastAsia="tr-TR"/>
              </w:rPr>
              <w:t>diğer tertiplerde</w:t>
            </w:r>
            <w:r w:rsidRPr="00FA5810">
              <w:rPr>
                <w:rFonts w:ascii="Times New Roman" w:eastAsia="Times New Roman" w:hAnsi="Times New Roman" w:cs="Times New Roman"/>
                <w:color w:val="0070C0"/>
                <w:sz w:val="18"/>
                <w:szCs w:val="18"/>
                <w:lang w:eastAsia="tr-TR"/>
              </w:rPr>
              <w:t xml:space="preserve"> </w:t>
            </w:r>
            <w:r w:rsidRPr="00B57C5D">
              <w:rPr>
                <w:rFonts w:ascii="Times New Roman" w:eastAsia="Times New Roman" w:hAnsi="Times New Roman" w:cs="Times New Roman"/>
                <w:b/>
                <w:i/>
                <w:color w:val="FF0000"/>
                <w:sz w:val="28"/>
                <w:szCs w:val="28"/>
                <w:highlight w:val="green"/>
                <w:lang w:eastAsia="tr-TR"/>
              </w:rPr>
              <w:t>yüzde 25’i,</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2) Başbakanlık bütçesinin 07.01.00.35-01.1.3.02-1-</w:t>
            </w:r>
            <w:proofErr w:type="gramStart"/>
            <w:r w:rsidRPr="00DC3AD9">
              <w:rPr>
                <w:rFonts w:ascii="Times New Roman" w:eastAsia="Times New Roman" w:hAnsi="Times New Roman" w:cs="Times New Roman"/>
                <w:sz w:val="18"/>
                <w:szCs w:val="18"/>
                <w:lang w:eastAsia="tr-TR"/>
              </w:rPr>
              <w:t>03.4</w:t>
            </w:r>
            <w:proofErr w:type="gramEnd"/>
            <w:r w:rsidRPr="00DC3AD9">
              <w:rPr>
                <w:rFonts w:ascii="Times New Roman" w:eastAsia="Times New Roman" w:hAnsi="Times New Roman" w:cs="Times New Roman"/>
                <w:sz w:val="18"/>
                <w:szCs w:val="18"/>
                <w:lang w:eastAsia="tr-TR"/>
              </w:rPr>
              <w:t> tertibinde yüzde 85’i,</w:t>
            </w:r>
          </w:p>
          <w:p w:rsidR="00DC3AD9" w:rsidRPr="00F04223" w:rsidRDefault="00DC3AD9" w:rsidP="00FA5810">
            <w:pPr>
              <w:spacing w:after="0" w:line="240" w:lineRule="atLeast"/>
              <w:ind w:firstLine="566"/>
              <w:rPr>
                <w:rFonts w:ascii="Times New Roman" w:eastAsia="Times New Roman" w:hAnsi="Times New Roman" w:cs="Times New Roman"/>
                <w:color w:val="FF33CC"/>
                <w:sz w:val="24"/>
                <w:szCs w:val="24"/>
                <w:lang w:eastAsia="tr-TR"/>
              </w:rPr>
            </w:pPr>
            <w:r w:rsidRPr="00DC3AD9">
              <w:rPr>
                <w:rFonts w:ascii="Times New Roman" w:eastAsia="Times New Roman" w:hAnsi="Times New Roman" w:cs="Times New Roman"/>
                <w:sz w:val="18"/>
                <w:szCs w:val="18"/>
                <w:lang w:eastAsia="tr-TR"/>
              </w:rPr>
              <w:t>3) Millî Eğitim Bakanlığı bütçesinin 13.01.42.00-09.9.9.08-1-</w:t>
            </w:r>
            <w:proofErr w:type="gramStart"/>
            <w:r w:rsidRPr="00DC3AD9">
              <w:rPr>
                <w:rFonts w:ascii="Times New Roman" w:eastAsia="Times New Roman" w:hAnsi="Times New Roman" w:cs="Times New Roman"/>
                <w:sz w:val="18"/>
                <w:szCs w:val="18"/>
                <w:lang w:eastAsia="tr-TR"/>
              </w:rPr>
              <w:t>03.5</w:t>
            </w:r>
            <w:proofErr w:type="gramEnd"/>
            <w:r w:rsidRPr="00DC3AD9">
              <w:rPr>
                <w:rFonts w:ascii="Times New Roman" w:eastAsia="Times New Roman" w:hAnsi="Times New Roman" w:cs="Times New Roman"/>
                <w:sz w:val="18"/>
                <w:szCs w:val="18"/>
                <w:lang w:eastAsia="tr-TR"/>
              </w:rPr>
              <w:t> tertibinde yüzde 75’i, 13.01.42.00-09.9.9.11-1-03.5 tertibinde yüzde 70’i,</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c) “04- Faiz Giderleri” ekonomik kodunu içeren tertiplerinde yüzde 36’sı,</w:t>
            </w:r>
          </w:p>
          <w:p w:rsidR="00DC3AD9" w:rsidRPr="00FC3D50" w:rsidRDefault="00DC3AD9" w:rsidP="00FA5810">
            <w:pPr>
              <w:spacing w:after="0" w:line="240" w:lineRule="atLeast"/>
              <w:ind w:firstLine="566"/>
              <w:rPr>
                <w:rFonts w:ascii="Times New Roman" w:eastAsia="Times New Roman" w:hAnsi="Times New Roman" w:cs="Times New Roman"/>
                <w:b/>
                <w:i/>
                <w:color w:val="000000" w:themeColor="text1"/>
                <w:sz w:val="24"/>
                <w:szCs w:val="24"/>
                <w:lang w:eastAsia="tr-TR"/>
              </w:rPr>
            </w:pPr>
            <w:r w:rsidRPr="00B57C5D">
              <w:rPr>
                <w:rFonts w:ascii="Times New Roman" w:eastAsia="Times New Roman" w:hAnsi="Times New Roman" w:cs="Times New Roman"/>
                <w:b/>
                <w:sz w:val="32"/>
                <w:szCs w:val="32"/>
                <w:highlight w:val="cyan"/>
                <w:lang w:eastAsia="tr-TR"/>
              </w:rPr>
              <w:t>ç)</w:t>
            </w:r>
            <w:r w:rsidRPr="00B57C5D">
              <w:rPr>
                <w:rFonts w:ascii="Times New Roman" w:eastAsia="Times New Roman" w:hAnsi="Times New Roman" w:cs="Times New Roman"/>
                <w:sz w:val="24"/>
                <w:szCs w:val="24"/>
                <w:highlight w:val="cyan"/>
                <w:lang w:eastAsia="tr-TR"/>
              </w:rPr>
              <w:t xml:space="preserve"> </w:t>
            </w:r>
            <w:r w:rsidRPr="00593C6C">
              <w:rPr>
                <w:rFonts w:ascii="Times New Roman" w:eastAsia="Times New Roman" w:hAnsi="Times New Roman" w:cs="Times New Roman"/>
                <w:color w:val="000000" w:themeColor="text1"/>
                <w:sz w:val="28"/>
                <w:szCs w:val="28"/>
                <w:highlight w:val="lightGray"/>
                <w:lang w:eastAsia="tr-TR"/>
              </w:rPr>
              <w:t>“</w:t>
            </w:r>
            <w:r w:rsidRPr="00593C6C">
              <w:rPr>
                <w:rFonts w:ascii="Times New Roman" w:eastAsia="Times New Roman" w:hAnsi="Times New Roman" w:cs="Times New Roman"/>
                <w:b/>
                <w:i/>
                <w:color w:val="000000" w:themeColor="text1"/>
                <w:sz w:val="28"/>
                <w:szCs w:val="28"/>
                <w:highlight w:val="lightGray"/>
                <w:lang w:eastAsia="tr-TR"/>
              </w:rPr>
              <w:t>05- Cari Transferler” ekonomik kodunu içeren tertiplerinden;</w:t>
            </w:r>
          </w:p>
          <w:p w:rsidR="00DC3AD9" w:rsidRPr="00B57C5D" w:rsidRDefault="00DC3AD9" w:rsidP="00FA5810">
            <w:pPr>
              <w:spacing w:after="0" w:line="240" w:lineRule="atLeast"/>
              <w:ind w:firstLine="566"/>
              <w:rPr>
                <w:rFonts w:ascii="Times New Roman" w:eastAsia="Times New Roman" w:hAnsi="Times New Roman" w:cs="Times New Roman"/>
                <w:sz w:val="28"/>
                <w:szCs w:val="28"/>
                <w:lang w:eastAsia="tr-TR"/>
              </w:rPr>
            </w:pPr>
            <w:r w:rsidRPr="00DC3AD9">
              <w:rPr>
                <w:rFonts w:ascii="Times New Roman" w:eastAsia="Times New Roman" w:hAnsi="Times New Roman" w:cs="Times New Roman"/>
                <w:sz w:val="18"/>
                <w:szCs w:val="18"/>
                <w:lang w:eastAsia="tr-TR"/>
              </w:rPr>
              <w:t xml:space="preserve">1) (2), (3), (4), (5) ve (6) numaralı alt bentlerde </w:t>
            </w:r>
            <w:r w:rsidRPr="00593C6C">
              <w:rPr>
                <w:rFonts w:ascii="Times New Roman" w:eastAsia="Times New Roman" w:hAnsi="Times New Roman" w:cs="Times New Roman"/>
                <w:b/>
                <w:i/>
                <w:color w:val="FF0000"/>
                <w:sz w:val="24"/>
                <w:szCs w:val="24"/>
                <w:lang w:eastAsia="tr-TR"/>
              </w:rPr>
              <w:t>sayılan tertipler dışındaki tertiplerde</w:t>
            </w:r>
            <w:r w:rsidRPr="00593C6C">
              <w:rPr>
                <w:rFonts w:ascii="Times New Roman" w:eastAsia="Times New Roman" w:hAnsi="Times New Roman" w:cs="Times New Roman"/>
                <w:color w:val="FF0000"/>
                <w:sz w:val="18"/>
                <w:szCs w:val="18"/>
                <w:lang w:eastAsia="tr-TR"/>
              </w:rPr>
              <w:t xml:space="preserve"> </w:t>
            </w:r>
            <w:r w:rsidRPr="00B57C5D">
              <w:rPr>
                <w:rFonts w:ascii="Times New Roman" w:eastAsia="Times New Roman" w:hAnsi="Times New Roman" w:cs="Times New Roman"/>
                <w:b/>
                <w:i/>
                <w:color w:val="FF0000"/>
                <w:sz w:val="28"/>
                <w:szCs w:val="28"/>
                <w:highlight w:val="green"/>
                <w:lang w:eastAsia="tr-TR"/>
              </w:rPr>
              <w:t>yüzde 30’u</w:t>
            </w:r>
            <w:r w:rsidRPr="00B57C5D">
              <w:rPr>
                <w:rFonts w:ascii="Times New Roman" w:eastAsia="Times New Roman" w:hAnsi="Times New Roman" w:cs="Times New Roman"/>
                <w:sz w:val="28"/>
                <w:szCs w:val="28"/>
                <w:highlight w:val="green"/>
                <w:lang w:eastAsia="tr-TR"/>
              </w:rPr>
              <w:t>,</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2) Maliye Bakanlığı bütçesinin; 12.01.31.00-10.9.9.03-1-</w:t>
            </w:r>
            <w:proofErr w:type="gramStart"/>
            <w:r w:rsidRPr="00DC3AD9">
              <w:rPr>
                <w:rFonts w:ascii="Times New Roman" w:eastAsia="Times New Roman" w:hAnsi="Times New Roman" w:cs="Times New Roman"/>
                <w:sz w:val="18"/>
                <w:szCs w:val="18"/>
                <w:lang w:eastAsia="tr-TR"/>
              </w:rPr>
              <w:t>05.1</w:t>
            </w:r>
            <w:proofErr w:type="gramEnd"/>
            <w:r w:rsidRPr="00DC3AD9">
              <w:rPr>
                <w:rFonts w:ascii="Times New Roman" w:eastAsia="Times New Roman" w:hAnsi="Times New Roman" w:cs="Times New Roman"/>
                <w:sz w:val="18"/>
                <w:szCs w:val="18"/>
                <w:lang w:eastAsia="tr-TR"/>
              </w:rPr>
              <w:t> tertibinde yüzde 56’sı, 12.01.31.00-10.9.9.24-1-05.1 tertibinde yüzde 38’i, 12.01.31.00-01.6.0.09-1-05.2 tertibinde yüzde 55’i, 12.01.31.00-01.1.2.00-1-05.3 tertibinde yüzde 100’ü, 12.01.31.00-01.1.2.75-1-05.3 tertibinde yüzde 38,8’i, 12.01.31.00-01.1.2.00-1-05.4 tertibinde yüzde 53’ü,</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3) Çalışma ve Sosyal Güvenlik Bakanlığı bütçesinin 18.01.00.23-10.9.9.26-1-05.2 tertibinde yüzde 60’ı,</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4) Gıda, Tarım ve Hayvancılık Bakanlığı bütçesinin 30.01.31.00-04.2.1.01-1-05.4 tertibinde yüzde 66’sı,</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5) Genel bütçe kapsamındaki kamu idareleri bütçelerinde, özel bütçeli idareler ile düzenleyici ve denetleyici kurumlara aktarılmak üzere öngörülen cari hazine yardımlarına ilişkin tertiplerde yüzde 35’i,</w:t>
            </w:r>
          </w:p>
          <w:p w:rsidR="00DC3AD9" w:rsidRPr="00FC3D50" w:rsidRDefault="00DC3AD9" w:rsidP="00FA5810">
            <w:pPr>
              <w:spacing w:after="0" w:line="240" w:lineRule="atLeast"/>
              <w:ind w:firstLine="566"/>
              <w:rPr>
                <w:rFonts w:ascii="Times New Roman" w:eastAsia="Times New Roman" w:hAnsi="Times New Roman" w:cs="Times New Roman"/>
                <w:i/>
                <w:color w:val="FF0000"/>
                <w:sz w:val="24"/>
                <w:szCs w:val="24"/>
                <w:lang w:eastAsia="tr-TR"/>
              </w:rPr>
            </w:pPr>
            <w:r w:rsidRPr="00DC3AD9">
              <w:rPr>
                <w:rFonts w:ascii="Times New Roman" w:eastAsia="Times New Roman" w:hAnsi="Times New Roman" w:cs="Times New Roman"/>
                <w:sz w:val="18"/>
                <w:szCs w:val="18"/>
                <w:lang w:eastAsia="tr-TR"/>
              </w:rPr>
              <w:t>6) “</w:t>
            </w:r>
            <w:proofErr w:type="gramStart"/>
            <w:r w:rsidRPr="00593C6C">
              <w:rPr>
                <w:rFonts w:ascii="Times New Roman" w:eastAsia="Times New Roman" w:hAnsi="Times New Roman" w:cs="Times New Roman"/>
                <w:b/>
                <w:i/>
                <w:color w:val="0070C0"/>
                <w:lang w:eastAsia="tr-TR"/>
              </w:rPr>
              <w:t>05.6</w:t>
            </w:r>
            <w:proofErr w:type="gramEnd"/>
            <w:r w:rsidRPr="00593C6C">
              <w:rPr>
                <w:rFonts w:ascii="Times New Roman" w:eastAsia="Times New Roman" w:hAnsi="Times New Roman" w:cs="Times New Roman"/>
                <w:b/>
                <w:i/>
                <w:color w:val="0070C0"/>
                <w:lang w:eastAsia="tr-TR"/>
              </w:rPr>
              <w:t xml:space="preserve">- Yurtdışına Yapılan Transferler” tertiplerinde </w:t>
            </w:r>
            <w:r w:rsidRPr="00FC3D50">
              <w:rPr>
                <w:rFonts w:ascii="Times New Roman" w:eastAsia="Times New Roman" w:hAnsi="Times New Roman" w:cs="Times New Roman"/>
                <w:b/>
                <w:i/>
                <w:color w:val="FF0000"/>
                <w:sz w:val="24"/>
                <w:szCs w:val="24"/>
                <w:highlight w:val="green"/>
                <w:lang w:eastAsia="tr-TR"/>
              </w:rPr>
              <w:t>yüzde 50’si,</w:t>
            </w:r>
          </w:p>
          <w:p w:rsidR="00DC3AD9" w:rsidRPr="00593C6C" w:rsidRDefault="00DC3AD9" w:rsidP="00FA5810">
            <w:pPr>
              <w:spacing w:after="0" w:line="240" w:lineRule="atLeast"/>
              <w:ind w:firstLine="566"/>
              <w:rPr>
                <w:rFonts w:ascii="Times New Roman" w:eastAsia="Times New Roman" w:hAnsi="Times New Roman" w:cs="Times New Roman"/>
                <w:b/>
                <w:i/>
                <w:color w:val="000000" w:themeColor="text1"/>
                <w:sz w:val="28"/>
                <w:szCs w:val="28"/>
                <w:lang w:eastAsia="tr-TR"/>
              </w:rPr>
            </w:pPr>
            <w:r w:rsidRPr="00B57C5D">
              <w:rPr>
                <w:rFonts w:ascii="Times New Roman" w:eastAsia="Times New Roman" w:hAnsi="Times New Roman" w:cs="Times New Roman"/>
                <w:color w:val="000000" w:themeColor="text1"/>
                <w:sz w:val="32"/>
                <w:szCs w:val="32"/>
                <w:highlight w:val="cyan"/>
                <w:lang w:eastAsia="tr-TR"/>
              </w:rPr>
              <w:t>d)</w:t>
            </w:r>
            <w:r w:rsidRPr="00FC3D50">
              <w:rPr>
                <w:rFonts w:ascii="Times New Roman" w:eastAsia="Times New Roman" w:hAnsi="Times New Roman" w:cs="Times New Roman"/>
                <w:color w:val="000000" w:themeColor="text1"/>
                <w:sz w:val="24"/>
                <w:szCs w:val="24"/>
                <w:highlight w:val="cyan"/>
                <w:lang w:eastAsia="tr-TR"/>
              </w:rPr>
              <w:t xml:space="preserve"> </w:t>
            </w:r>
            <w:r w:rsidRPr="00593C6C">
              <w:rPr>
                <w:rFonts w:ascii="Times New Roman" w:eastAsia="Times New Roman" w:hAnsi="Times New Roman" w:cs="Times New Roman"/>
                <w:color w:val="000000" w:themeColor="text1"/>
                <w:sz w:val="28"/>
                <w:szCs w:val="28"/>
                <w:highlight w:val="lightGray"/>
                <w:lang w:eastAsia="tr-TR"/>
              </w:rPr>
              <w:t>“</w:t>
            </w:r>
            <w:r w:rsidRPr="00593C6C">
              <w:rPr>
                <w:rFonts w:ascii="Times New Roman" w:eastAsia="Times New Roman" w:hAnsi="Times New Roman" w:cs="Times New Roman"/>
                <w:b/>
                <w:i/>
                <w:color w:val="000000" w:themeColor="text1"/>
                <w:sz w:val="28"/>
                <w:szCs w:val="28"/>
                <w:highlight w:val="lightGray"/>
                <w:lang w:eastAsia="tr-TR"/>
              </w:rPr>
              <w:t>06- Sermaye Giderleri”  ekonomik kodunu içeren tertiplerinden;</w:t>
            </w:r>
          </w:p>
          <w:p w:rsidR="00DC3AD9" w:rsidRPr="00FC3D50" w:rsidRDefault="00DC3AD9" w:rsidP="00FA5810">
            <w:pPr>
              <w:spacing w:after="0" w:line="240" w:lineRule="atLeast"/>
              <w:ind w:firstLine="566"/>
              <w:rPr>
                <w:rFonts w:ascii="Times New Roman" w:eastAsia="Times New Roman" w:hAnsi="Times New Roman" w:cs="Times New Roman"/>
                <w:i/>
                <w:color w:val="FF0000"/>
                <w:sz w:val="26"/>
                <w:szCs w:val="26"/>
                <w:lang w:eastAsia="tr-TR"/>
              </w:rPr>
            </w:pPr>
            <w:r w:rsidRPr="00DC3AD9">
              <w:rPr>
                <w:rFonts w:ascii="Times New Roman" w:eastAsia="Times New Roman" w:hAnsi="Times New Roman" w:cs="Times New Roman"/>
                <w:sz w:val="18"/>
                <w:szCs w:val="18"/>
                <w:lang w:eastAsia="tr-TR"/>
              </w:rPr>
              <w:t xml:space="preserve">1)  (2) ve (3) numaralı alt </w:t>
            </w:r>
            <w:r w:rsidRPr="00593C6C">
              <w:rPr>
                <w:rFonts w:ascii="Times New Roman" w:eastAsia="Times New Roman" w:hAnsi="Times New Roman" w:cs="Times New Roman"/>
                <w:b/>
                <w:i/>
                <w:color w:val="FF0000"/>
                <w:sz w:val="24"/>
                <w:szCs w:val="24"/>
                <w:lang w:eastAsia="tr-TR"/>
              </w:rPr>
              <w:t>bentlerde sayılan tertipler dışındaki tertiplerde</w:t>
            </w:r>
            <w:r w:rsidRPr="00593C6C">
              <w:rPr>
                <w:rFonts w:ascii="Times New Roman" w:eastAsia="Times New Roman" w:hAnsi="Times New Roman" w:cs="Times New Roman"/>
                <w:color w:val="FF0000"/>
                <w:sz w:val="18"/>
                <w:szCs w:val="18"/>
                <w:lang w:eastAsia="tr-TR"/>
              </w:rPr>
              <w:t xml:space="preserve"> </w:t>
            </w:r>
            <w:r w:rsidRPr="00FC3D50">
              <w:rPr>
                <w:rFonts w:ascii="Times New Roman" w:eastAsia="Times New Roman" w:hAnsi="Times New Roman" w:cs="Times New Roman"/>
                <w:b/>
                <w:i/>
                <w:color w:val="FF0000"/>
                <w:sz w:val="26"/>
                <w:szCs w:val="26"/>
                <w:highlight w:val="green"/>
                <w:lang w:eastAsia="tr-TR"/>
              </w:rPr>
              <w:t>yüzde 20’si,</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2) Karayolları Genel Müdürlüğü bütçesinde yer alan tertiplerde yüzde 75’i,</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3) Ceza ve İnfaz Kurumları ile Tutukevleri İş Yurtları Kurumu bütçesinde yer alan tertiplerde yüzde 40’ı,</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e) “07- Sermaye Transferleri” ekonomik kodunu içeren tertiplerinden;</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1) (2) ve (3) numaralı alt bentlerde sayılan tertipler dışındaki tertiplerde yüzde 20’si,</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2) Ulaştırma, Denizcilik ve Haberleşme Bakanlığı bütçesinin 34.01.30.00-01.6.2.52-1-07.1 tertibinde yüzde 75’i,</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3) Adalet Bakanlığı bütçesinin 08.01.32.62-01.6.2.41-1-07.1 tertibinde yüzde 40’ı,</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f) “08- Borç Verme” ekonomik kodunu içeren tertiplerinden;</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1) (2), (3) ve (4) numaralı alt bentlerde sayılan tertipler dışındaki tertiplerde yüzde 20’si,</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2) Hazine Müsteşarlığı bütçesinde yer alan tertiplerde yüzde 30’u,</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3) Yüksek Öğrenim Kredi ve Yurtlar Kurumu Genel Müdürlüğü bütçesinin 40.13.30.00-09.4.1.00-2-08.1tertibinde yüzde 45’i,</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4) Enerji ve Tabii Kaynaklar Bakanlığı bütçesinin 20.01.31.00-04.3.9.00-1-08.1 tertibinde yüzde 100’ü,</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g) “09- Yedek Ödenekler” ekonomik kodunu içeren tertiplerinden;</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1) (2) ve (3) numaralı alt bentlerde sayılan tertipler dışındaki tertiplerde yüzde 25’i,</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2) “09.1- Personel Giderlerini Karşılama Ödeneği” ve “09.3- Yatırımları Hızlandırma Ödeneği” tertiplerinde yüzde 50’si,</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3) “09.6- Yedek Ödenek” ve “09.7- Yeni Kurulacak Daire ve İdarelerin İhtiyaçlarını Karşılama Ödeneği” tertiplerinde yüzde 100’ü,</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karşılığı bulunacak tutar kadar ödenek kullanım yetkisi verilmiştir.</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(2) 22/4/1983 tarihli ve 2820 sayılı Siyasî Partiler Kanununun ek 1 inci maddesine göre, siyasî partilere 2016 yılının tamamı için olmak üzere yapılacak yardımın hesaplanmasında, 6583 sayılı Kanundaki genel bütçe gelir tahmininin yüzde 16,44 fazlası esas alınır.</w:t>
            </w:r>
          </w:p>
          <w:p w:rsidR="007B2121" w:rsidRDefault="007B2121" w:rsidP="00FA5810">
            <w:pPr>
              <w:spacing w:after="0" w:line="240" w:lineRule="atLeast"/>
              <w:ind w:firstLine="566"/>
              <w:rPr>
                <w:rFonts w:ascii="Times New Roman" w:eastAsia="Times New Roman" w:hAnsi="Times New Roman" w:cs="Times New Roman"/>
                <w:b/>
                <w:i/>
                <w:color w:val="FF0000"/>
                <w:lang w:eastAsia="tr-TR"/>
              </w:rPr>
            </w:pPr>
          </w:p>
          <w:p w:rsidR="007B2121" w:rsidRDefault="007B2121" w:rsidP="00FA5810">
            <w:pPr>
              <w:spacing w:after="0" w:line="240" w:lineRule="atLeast"/>
              <w:ind w:firstLine="566"/>
              <w:rPr>
                <w:rFonts w:ascii="Times New Roman" w:eastAsia="Times New Roman" w:hAnsi="Times New Roman" w:cs="Times New Roman"/>
                <w:b/>
                <w:i/>
                <w:color w:val="FF0000"/>
                <w:lang w:eastAsia="tr-TR"/>
              </w:rPr>
            </w:pP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B57C5D">
              <w:rPr>
                <w:rFonts w:ascii="Times New Roman" w:eastAsia="Times New Roman" w:hAnsi="Times New Roman" w:cs="Times New Roman"/>
                <w:b/>
                <w:i/>
                <w:lang w:eastAsia="tr-TR"/>
              </w:rPr>
              <w:t>(3) İlgili kanun hükümleri uyarınca merkezi yönetim bütçe gelirlerinin yıllık olarak tarh, tahakkuk ve tahsiline devam olunur</w:t>
            </w:r>
            <w:r w:rsidRPr="00DC3AD9">
              <w:rPr>
                <w:rFonts w:ascii="Times New Roman" w:eastAsia="Times New Roman" w:hAnsi="Times New Roman" w:cs="Times New Roman"/>
                <w:sz w:val="18"/>
                <w:szCs w:val="18"/>
                <w:lang w:eastAsia="tr-TR"/>
              </w:rPr>
              <w:t>.</w:t>
            </w:r>
          </w:p>
          <w:p w:rsidR="00DC3AD9" w:rsidRPr="00B57C5D" w:rsidRDefault="00DC3AD9" w:rsidP="00FA5810">
            <w:pPr>
              <w:spacing w:after="0" w:line="240" w:lineRule="atLeast"/>
              <w:ind w:firstLine="566"/>
              <w:rPr>
                <w:rFonts w:ascii="Times New Roman" w:eastAsia="Times New Roman" w:hAnsi="Times New Roman" w:cs="Times New Roman"/>
                <w:b/>
                <w:i/>
                <w:lang w:eastAsia="tr-TR"/>
              </w:rPr>
            </w:pPr>
            <w:r w:rsidRPr="00B57C5D">
              <w:rPr>
                <w:rFonts w:ascii="Times New Roman" w:eastAsia="Times New Roman" w:hAnsi="Times New Roman" w:cs="Times New Roman"/>
                <w:b/>
                <w:i/>
                <w:lang w:eastAsia="tr-TR"/>
              </w:rPr>
              <w:t>(4) Bu Kanuna göre yapılan harcamalar, girişilen yüklenmeler ile tahsil olunan gelirler 2016 Yılı Merkezi Yönetim Bütçesine dâhil edilir.</w:t>
            </w:r>
          </w:p>
          <w:p w:rsidR="00DC3AD9" w:rsidRPr="00716433" w:rsidRDefault="00DC3AD9" w:rsidP="00FA5810">
            <w:pPr>
              <w:spacing w:after="0" w:line="240" w:lineRule="atLeast"/>
              <w:ind w:firstLine="566"/>
              <w:rPr>
                <w:rFonts w:ascii="Times New Roman" w:eastAsia="Times New Roman" w:hAnsi="Times New Roman" w:cs="Times New Roman"/>
                <w:b/>
                <w:i/>
                <w:color w:val="FF0000"/>
                <w:lang w:eastAsia="tr-TR"/>
              </w:rPr>
            </w:pPr>
            <w:r w:rsidRPr="00593C6C">
              <w:rPr>
                <w:rFonts w:ascii="Times New Roman" w:eastAsia="Times New Roman" w:hAnsi="Times New Roman" w:cs="Times New Roman"/>
                <w:b/>
                <w:bCs/>
                <w:i/>
                <w:color w:val="0000FF"/>
                <w:sz w:val="28"/>
                <w:szCs w:val="28"/>
                <w:lang w:eastAsia="tr-TR"/>
              </w:rPr>
              <w:t>MADDE 2 –</w:t>
            </w:r>
            <w:r w:rsidRPr="00593C6C">
              <w:rPr>
                <w:rFonts w:ascii="Times New Roman" w:eastAsia="Times New Roman" w:hAnsi="Times New Roman" w:cs="Times New Roman"/>
                <w:i/>
                <w:color w:val="0000FF"/>
                <w:sz w:val="28"/>
                <w:szCs w:val="28"/>
                <w:lang w:eastAsia="tr-TR"/>
              </w:rPr>
              <w:t> (</w:t>
            </w:r>
            <w:r w:rsidRPr="00593C6C">
              <w:rPr>
                <w:rFonts w:ascii="Times New Roman" w:eastAsia="Times New Roman" w:hAnsi="Times New Roman" w:cs="Times New Roman"/>
                <w:b/>
                <w:i/>
                <w:color w:val="0000FF"/>
                <w:sz w:val="28"/>
                <w:szCs w:val="28"/>
                <w:lang w:eastAsia="tr-TR"/>
              </w:rPr>
              <w:t>1)</w:t>
            </w:r>
            <w:r w:rsidRPr="00593C6C">
              <w:rPr>
                <w:rFonts w:ascii="Times New Roman" w:eastAsia="Times New Roman" w:hAnsi="Times New Roman" w:cs="Times New Roman"/>
                <w:b/>
                <w:i/>
                <w:color w:val="0000FF"/>
                <w:lang w:eastAsia="tr-TR"/>
              </w:rPr>
              <w:t xml:space="preserve"> </w:t>
            </w:r>
            <w:r w:rsidRPr="00FC3D50">
              <w:rPr>
                <w:rFonts w:ascii="Times New Roman" w:eastAsia="Times New Roman" w:hAnsi="Times New Roman" w:cs="Times New Roman"/>
                <w:b/>
                <w:i/>
                <w:lang w:eastAsia="tr-TR"/>
              </w:rPr>
              <w:t>2015 ve daha önceki yıllarda taahhüde bağlanmış iş ve hizmetlere ait ödemelere 1 inci maddede belirlenen ödenek sınırları çerçevesinde devam olunur</w:t>
            </w:r>
            <w:r w:rsidRPr="00DC3AD9">
              <w:rPr>
                <w:rFonts w:ascii="Times New Roman" w:eastAsia="Times New Roman" w:hAnsi="Times New Roman" w:cs="Times New Roman"/>
                <w:sz w:val="18"/>
                <w:szCs w:val="18"/>
                <w:lang w:eastAsia="tr-TR"/>
              </w:rPr>
              <w:t xml:space="preserve">. </w:t>
            </w:r>
            <w:r w:rsidRPr="00593C6C">
              <w:rPr>
                <w:rFonts w:ascii="Times New Roman" w:eastAsia="Times New Roman" w:hAnsi="Times New Roman" w:cs="Times New Roman"/>
                <w:b/>
                <w:i/>
                <w:sz w:val="24"/>
                <w:szCs w:val="24"/>
                <w:lang w:eastAsia="tr-TR"/>
              </w:rPr>
              <w:t>Kamu idareleri, ödemelerini 1 inci maddede öngörülen ödenekler çerçevesinde gerçekleştirmek kaydıyla, 6583 sayılı Kanunda söz konusu iş ve hizmetler için öngörülen ödenekleri esas alarak yüklenmeye girişebilir</w:t>
            </w:r>
            <w:r w:rsidRPr="00716433">
              <w:rPr>
                <w:rFonts w:ascii="Times New Roman" w:eastAsia="Times New Roman" w:hAnsi="Times New Roman" w:cs="Times New Roman"/>
                <w:b/>
                <w:i/>
                <w:color w:val="FF0000"/>
                <w:lang w:eastAsia="tr-TR"/>
              </w:rPr>
              <w:t>.</w:t>
            </w:r>
          </w:p>
          <w:p w:rsidR="00593C6C" w:rsidRDefault="00593C6C" w:rsidP="00FA5810">
            <w:pPr>
              <w:spacing w:after="0" w:line="240" w:lineRule="atLeast"/>
              <w:ind w:firstLine="566"/>
              <w:rPr>
                <w:rFonts w:ascii="Times New Roman" w:eastAsia="Times New Roman" w:hAnsi="Times New Roman" w:cs="Times New Roman"/>
                <w:b/>
                <w:i/>
                <w:sz w:val="24"/>
                <w:szCs w:val="24"/>
                <w:lang w:eastAsia="tr-TR"/>
              </w:rPr>
            </w:pPr>
            <w:r w:rsidRPr="00593C6C">
              <w:rPr>
                <w:rFonts w:ascii="Times New Roman" w:eastAsia="Times New Roman" w:hAnsi="Times New Roman" w:cs="Times New Roman"/>
                <w:b/>
                <w:i/>
                <w:sz w:val="24"/>
                <w:szCs w:val="24"/>
                <w:highlight w:val="cyan"/>
                <w:lang w:eastAsia="tr-TR"/>
              </w:rPr>
              <w:t>YATIRIM UYGULAMALARI</w:t>
            </w:r>
          </w:p>
          <w:p w:rsidR="00DC3AD9" w:rsidRPr="00764756" w:rsidRDefault="00DC3AD9" w:rsidP="00FA5810">
            <w:pPr>
              <w:spacing w:after="0" w:line="240" w:lineRule="atLeast"/>
              <w:ind w:firstLine="566"/>
              <w:rPr>
                <w:rFonts w:ascii="Times New Roman" w:eastAsia="Times New Roman" w:hAnsi="Times New Roman" w:cs="Times New Roman"/>
                <w:b/>
                <w:i/>
                <w:sz w:val="24"/>
                <w:szCs w:val="24"/>
                <w:lang w:eastAsia="tr-TR"/>
              </w:rPr>
            </w:pPr>
            <w:r w:rsidRPr="00764756">
              <w:rPr>
                <w:rFonts w:ascii="Times New Roman" w:eastAsia="Times New Roman" w:hAnsi="Times New Roman" w:cs="Times New Roman"/>
                <w:b/>
                <w:i/>
                <w:sz w:val="24"/>
                <w:szCs w:val="24"/>
                <w:lang w:eastAsia="tr-TR"/>
              </w:rPr>
              <w:t>(2) Proje ve karakteristiği makine-teçhizat, bilgisayar yazılım ve donanımı, idame-yenileme, bakım-onarım, büyük onarım, tamamlama, </w:t>
            </w:r>
            <w:proofErr w:type="spellStart"/>
            <w:r w:rsidRPr="00764756">
              <w:rPr>
                <w:rFonts w:ascii="Times New Roman" w:eastAsia="Times New Roman" w:hAnsi="Times New Roman" w:cs="Times New Roman"/>
                <w:b/>
                <w:i/>
                <w:sz w:val="24"/>
                <w:szCs w:val="24"/>
                <w:lang w:eastAsia="tr-TR"/>
              </w:rPr>
              <w:t>etüd</w:t>
            </w:r>
            <w:proofErr w:type="spellEnd"/>
            <w:r w:rsidRPr="00764756">
              <w:rPr>
                <w:rFonts w:ascii="Times New Roman" w:eastAsia="Times New Roman" w:hAnsi="Times New Roman" w:cs="Times New Roman"/>
                <w:b/>
                <w:i/>
                <w:sz w:val="24"/>
                <w:szCs w:val="24"/>
                <w:lang w:eastAsia="tr-TR"/>
              </w:rPr>
              <w:t xml:space="preserve"> proje ile yayın alım ve basımı olan veya bunların bileşiminden oluşan yıllık toplu projeler </w:t>
            </w:r>
            <w:r w:rsidRPr="00593C6C">
              <w:rPr>
                <w:rFonts w:ascii="Times New Roman" w:eastAsia="Times New Roman" w:hAnsi="Times New Roman" w:cs="Times New Roman"/>
                <w:b/>
                <w:i/>
                <w:color w:val="FF0000"/>
                <w:sz w:val="24"/>
                <w:szCs w:val="24"/>
                <w:lang w:eastAsia="tr-TR"/>
              </w:rPr>
              <w:t>hariç olmak üzere</w:t>
            </w:r>
            <w:r w:rsidRPr="00764756">
              <w:rPr>
                <w:rFonts w:ascii="Times New Roman" w:eastAsia="Times New Roman" w:hAnsi="Times New Roman" w:cs="Times New Roman"/>
                <w:b/>
                <w:i/>
                <w:color w:val="FF0000"/>
                <w:sz w:val="24"/>
                <w:szCs w:val="24"/>
                <w:lang w:eastAsia="tr-TR"/>
              </w:rPr>
              <w:t>,</w:t>
            </w:r>
            <w:r w:rsidRPr="00764756">
              <w:rPr>
                <w:rFonts w:ascii="Times New Roman" w:eastAsia="Times New Roman" w:hAnsi="Times New Roman" w:cs="Times New Roman"/>
                <w:b/>
                <w:color w:val="FF0000"/>
                <w:sz w:val="18"/>
                <w:szCs w:val="18"/>
                <w:lang w:eastAsia="tr-TR"/>
              </w:rPr>
              <w:t xml:space="preserve"> </w:t>
            </w:r>
            <w:r w:rsidRPr="00593C6C">
              <w:rPr>
                <w:rFonts w:ascii="Times New Roman" w:eastAsia="Times New Roman" w:hAnsi="Times New Roman" w:cs="Times New Roman"/>
                <w:b/>
                <w:i/>
                <w:sz w:val="24"/>
                <w:szCs w:val="24"/>
                <w:highlight w:val="lightGray"/>
                <w:lang w:eastAsia="tr-TR"/>
              </w:rPr>
              <w:t>2015 Yılı Yatırım Programı ek yatırım cetvellerinde yer alan ve 2015 </w:t>
            </w:r>
            <w:proofErr w:type="gramStart"/>
            <w:r w:rsidRPr="00593C6C">
              <w:rPr>
                <w:rFonts w:ascii="Times New Roman" w:eastAsia="Times New Roman" w:hAnsi="Times New Roman" w:cs="Times New Roman"/>
                <w:b/>
                <w:i/>
                <w:sz w:val="24"/>
                <w:szCs w:val="24"/>
                <w:highlight w:val="lightGray"/>
                <w:lang w:eastAsia="tr-TR"/>
              </w:rPr>
              <w:t>yıl sonu</w:t>
            </w:r>
            <w:proofErr w:type="gramEnd"/>
            <w:r w:rsidRPr="00593C6C">
              <w:rPr>
                <w:rFonts w:ascii="Times New Roman" w:eastAsia="Times New Roman" w:hAnsi="Times New Roman" w:cs="Times New Roman"/>
                <w:b/>
                <w:i/>
                <w:sz w:val="24"/>
                <w:szCs w:val="24"/>
                <w:highlight w:val="lightGray"/>
                <w:lang w:eastAsia="tr-TR"/>
              </w:rPr>
              <w:t> itibarıyla tamamlanmış projeler için 2016 yılında harcama</w:t>
            </w:r>
            <w:r w:rsidRPr="00593C6C">
              <w:rPr>
                <w:rFonts w:ascii="Times New Roman" w:eastAsia="Times New Roman" w:hAnsi="Times New Roman" w:cs="Times New Roman"/>
                <w:b/>
                <w:i/>
                <w:sz w:val="24"/>
                <w:szCs w:val="24"/>
                <w:lang w:eastAsia="tr-TR"/>
              </w:rPr>
              <w:t xml:space="preserve"> </w:t>
            </w:r>
            <w:r w:rsidRPr="00593C6C">
              <w:rPr>
                <w:rFonts w:ascii="Times New Roman" w:eastAsia="Times New Roman" w:hAnsi="Times New Roman" w:cs="Times New Roman"/>
                <w:b/>
                <w:i/>
                <w:color w:val="FF0000"/>
                <w:sz w:val="24"/>
                <w:szCs w:val="24"/>
                <w:highlight w:val="lightGray"/>
                <w:lang w:eastAsia="tr-TR"/>
              </w:rPr>
              <w:t>yapılamaz</w:t>
            </w:r>
            <w:r w:rsidRPr="00764756">
              <w:rPr>
                <w:rFonts w:ascii="Times New Roman" w:eastAsia="Times New Roman" w:hAnsi="Times New Roman" w:cs="Times New Roman"/>
                <w:b/>
                <w:i/>
                <w:sz w:val="24"/>
                <w:szCs w:val="24"/>
                <w:lang w:eastAsia="tr-TR"/>
              </w:rPr>
              <w:t>. 2015 Yılı Yatırım Programı ek yatırım cetvellerinde yer alan; 2015 yılında tamamlanması öngörülen projelerden tamamlanamayanlar ile 2016 yılı ve sonraki yıllarda tamamlanması öngörülen projelere ilişkin ödemeler bu Kanunda sermaye giderleri ve sermaye transferlerine ilişkin verilen harcama yetkisi çerçevesinde yapılır. Yatırım projelerinin uygulanmasına ilişkin iş ve işlemler, 2016 Yılı Programının Uygulanması, Koordinasyonu ve İzlenmesine Dair Karar hükümleri çerçevesinde yürütülür.</w:t>
            </w:r>
          </w:p>
          <w:p w:rsidR="00DC3AD9" w:rsidRPr="00716433" w:rsidRDefault="00DC3AD9" w:rsidP="00FA5810">
            <w:pPr>
              <w:spacing w:after="0" w:line="240" w:lineRule="atLeast"/>
              <w:ind w:firstLine="566"/>
              <w:rPr>
                <w:rFonts w:ascii="Times New Roman" w:eastAsia="Times New Roman" w:hAnsi="Times New Roman" w:cs="Times New Roman"/>
                <w:b/>
                <w:sz w:val="18"/>
                <w:szCs w:val="18"/>
                <w:lang w:eastAsia="tr-TR"/>
              </w:rPr>
            </w:pPr>
            <w:r w:rsidRPr="00764756">
              <w:rPr>
                <w:rFonts w:ascii="Times New Roman" w:eastAsia="Times New Roman" w:hAnsi="Times New Roman" w:cs="Times New Roman"/>
                <w:b/>
                <w:bCs/>
                <w:sz w:val="18"/>
                <w:szCs w:val="18"/>
                <w:lang w:eastAsia="tr-TR"/>
              </w:rPr>
              <w:t>MADDE 3 –</w:t>
            </w:r>
            <w:r w:rsidRPr="00764756">
              <w:rPr>
                <w:rFonts w:ascii="Times New Roman" w:eastAsia="Times New Roman" w:hAnsi="Times New Roman" w:cs="Times New Roman"/>
                <w:sz w:val="18"/>
                <w:szCs w:val="18"/>
                <w:lang w:eastAsia="tr-TR"/>
              </w:rPr>
              <w:t> </w:t>
            </w:r>
            <w:r w:rsidRPr="00764756">
              <w:rPr>
                <w:rFonts w:ascii="Times New Roman" w:eastAsia="Times New Roman" w:hAnsi="Times New Roman" w:cs="Times New Roman"/>
                <w:b/>
                <w:sz w:val="18"/>
                <w:szCs w:val="18"/>
                <w:lang w:eastAsia="tr-TR"/>
              </w:rPr>
              <w:t>(1)  6583 sayılı Kanunun hükümleri, 1 inci ve 2 </w:t>
            </w:r>
            <w:proofErr w:type="spellStart"/>
            <w:r w:rsidRPr="00764756">
              <w:rPr>
                <w:rFonts w:ascii="Times New Roman" w:eastAsia="Times New Roman" w:hAnsi="Times New Roman" w:cs="Times New Roman"/>
                <w:b/>
                <w:sz w:val="18"/>
                <w:szCs w:val="18"/>
                <w:lang w:eastAsia="tr-TR"/>
              </w:rPr>
              <w:t>nci</w:t>
            </w:r>
            <w:proofErr w:type="spellEnd"/>
            <w:r w:rsidRPr="00764756">
              <w:rPr>
                <w:rFonts w:ascii="Times New Roman" w:eastAsia="Times New Roman" w:hAnsi="Times New Roman" w:cs="Times New Roman"/>
                <w:b/>
                <w:sz w:val="18"/>
                <w:szCs w:val="18"/>
                <w:lang w:eastAsia="tr-TR"/>
              </w:rPr>
              <w:t> maddeler ile</w:t>
            </w:r>
            <w:r w:rsidRPr="00716433">
              <w:rPr>
                <w:rFonts w:ascii="Times New Roman" w:eastAsia="Times New Roman" w:hAnsi="Times New Roman" w:cs="Times New Roman"/>
                <w:b/>
                <w:sz w:val="18"/>
                <w:szCs w:val="18"/>
                <w:lang w:eastAsia="tr-TR"/>
              </w:rPr>
              <w:t xml:space="preserve"> bu maddenin ikinci ve üçüncü fıkraları saklı kalmak kaydıyla ve içeriklerine göre tarihler güncelleştirilmek suretiyle uygulanmaya devam olunur.</w:t>
            </w:r>
          </w:p>
          <w:p w:rsidR="00DC3AD9" w:rsidRPr="00B57C5D" w:rsidRDefault="00965B67" w:rsidP="00FA5810">
            <w:pPr>
              <w:spacing w:after="0" w:line="240" w:lineRule="atLeast"/>
              <w:ind w:firstLine="566"/>
              <w:rPr>
                <w:rFonts w:ascii="Times New Roman" w:eastAsia="Times New Roman" w:hAnsi="Times New Roman" w:cs="Times New Roman"/>
                <w:b/>
                <w:i/>
                <w:sz w:val="32"/>
                <w:szCs w:val="32"/>
                <w:lang w:eastAsia="tr-TR"/>
              </w:rPr>
            </w:pPr>
            <w:r>
              <w:rPr>
                <w:rFonts w:ascii="Times New Roman" w:eastAsia="Times New Roman" w:hAnsi="Times New Roman" w:cs="Times New Roman"/>
                <w:b/>
                <w:i/>
                <w:sz w:val="32"/>
                <w:szCs w:val="32"/>
                <w:highlight w:val="cyan"/>
                <w:lang w:eastAsia="tr-TR"/>
              </w:rPr>
              <w:t xml:space="preserve">    </w:t>
            </w:r>
            <w:r w:rsidR="00DC3AD9" w:rsidRPr="00B57C5D">
              <w:rPr>
                <w:rFonts w:ascii="Times New Roman" w:eastAsia="Times New Roman" w:hAnsi="Times New Roman" w:cs="Times New Roman"/>
                <w:b/>
                <w:i/>
                <w:sz w:val="32"/>
                <w:szCs w:val="32"/>
                <w:highlight w:val="cyan"/>
                <w:lang w:eastAsia="tr-TR"/>
              </w:rPr>
              <w:t>(2) 6583 sayılı Kanunun;</w:t>
            </w:r>
          </w:p>
          <w:p w:rsidR="00DC3AD9" w:rsidRPr="00764756" w:rsidRDefault="00DC3AD9" w:rsidP="00FA5810">
            <w:pPr>
              <w:spacing w:after="0" w:line="240" w:lineRule="atLeast"/>
              <w:ind w:firstLine="566"/>
              <w:rPr>
                <w:rFonts w:ascii="Times New Roman" w:eastAsia="Times New Roman" w:hAnsi="Times New Roman" w:cs="Times New Roman"/>
                <w:b/>
                <w:i/>
                <w:color w:val="0000FF"/>
                <w:sz w:val="28"/>
                <w:szCs w:val="28"/>
                <w:highlight w:val="yellow"/>
                <w:lang w:eastAsia="tr-TR"/>
              </w:rPr>
            </w:pPr>
            <w:proofErr w:type="gramStart"/>
            <w:r w:rsidRPr="00593C6C">
              <w:rPr>
                <w:rFonts w:ascii="Times New Roman" w:eastAsia="Times New Roman" w:hAnsi="Times New Roman" w:cs="Times New Roman"/>
                <w:b/>
                <w:i/>
                <w:sz w:val="32"/>
                <w:szCs w:val="32"/>
                <w:highlight w:val="yellow"/>
                <w:lang w:eastAsia="tr-TR"/>
              </w:rPr>
              <w:t>a)</w:t>
            </w:r>
            <w:r w:rsidRPr="00764756">
              <w:rPr>
                <w:rFonts w:ascii="Times New Roman" w:eastAsia="Times New Roman" w:hAnsi="Times New Roman" w:cs="Times New Roman"/>
                <w:b/>
                <w:i/>
                <w:sz w:val="24"/>
                <w:szCs w:val="24"/>
                <w:highlight w:val="yellow"/>
                <w:lang w:eastAsia="tr-TR"/>
              </w:rPr>
              <w:t xml:space="preserve"> </w:t>
            </w:r>
            <w:r w:rsidRPr="00593C6C">
              <w:rPr>
                <w:rFonts w:ascii="Times New Roman" w:eastAsia="Times New Roman" w:hAnsi="Times New Roman" w:cs="Times New Roman"/>
                <w:b/>
                <w:i/>
                <w:sz w:val="24"/>
                <w:szCs w:val="24"/>
                <w:lang w:eastAsia="tr-TR"/>
              </w:rPr>
              <w:t>13 üncü maddesinin beşinci fıkrası ve bağlı (</w:t>
            </w:r>
            <w:r w:rsidRPr="00593C6C">
              <w:rPr>
                <w:rFonts w:ascii="Times New Roman" w:eastAsia="Times New Roman" w:hAnsi="Times New Roman" w:cs="Times New Roman"/>
                <w:b/>
                <w:i/>
                <w:color w:val="0000FF"/>
                <w:sz w:val="24"/>
                <w:szCs w:val="24"/>
                <w:lang w:eastAsia="tr-TR"/>
              </w:rPr>
              <w:t>E) işaretli cetvelinin (9), (23), (25), (30) ve (73) sıra numaralı hükümleri ile</w:t>
            </w:r>
            <w:r w:rsidRPr="00593C6C">
              <w:rPr>
                <w:rFonts w:ascii="Times New Roman" w:eastAsia="Times New Roman" w:hAnsi="Times New Roman" w:cs="Times New Roman"/>
                <w:b/>
                <w:i/>
                <w:sz w:val="24"/>
                <w:szCs w:val="24"/>
                <w:lang w:eastAsia="tr-TR"/>
              </w:rPr>
              <w:t xml:space="preserve"> </w:t>
            </w:r>
            <w:r w:rsidRPr="00593C6C">
              <w:rPr>
                <w:rFonts w:ascii="Times New Roman" w:eastAsia="Times New Roman" w:hAnsi="Times New Roman" w:cs="Times New Roman"/>
                <w:b/>
                <w:i/>
                <w:color w:val="0000FF"/>
                <w:sz w:val="24"/>
                <w:szCs w:val="24"/>
                <w:lang w:eastAsia="tr-TR"/>
              </w:rPr>
              <w:t>(İ) işaretli cetvelinin “II-</w:t>
            </w:r>
            <w:r w:rsidRPr="00593C6C">
              <w:rPr>
                <w:rFonts w:ascii="Times New Roman" w:eastAsia="Times New Roman" w:hAnsi="Times New Roman" w:cs="Times New Roman"/>
                <w:b/>
                <w:i/>
                <w:sz w:val="24"/>
                <w:szCs w:val="24"/>
                <w:lang w:eastAsia="tr-TR"/>
              </w:rPr>
              <w:t xml:space="preserve">Kamu Görevlilerine İlişkin Toplam Atama Sayısı Sınırları” bölümünün “Kamu Görevlilerine İlişkin Atama Sayısı Sınırı” sütununda yer alan son iki cümlesi, </w:t>
            </w:r>
            <w:r w:rsidRPr="00593C6C">
              <w:rPr>
                <w:rFonts w:ascii="Times New Roman" w:eastAsia="Times New Roman" w:hAnsi="Times New Roman" w:cs="Times New Roman"/>
                <w:b/>
                <w:i/>
                <w:color w:val="0000FF"/>
                <w:sz w:val="24"/>
                <w:szCs w:val="24"/>
                <w:lang w:eastAsia="tr-TR"/>
              </w:rPr>
              <w:t xml:space="preserve">(K) </w:t>
            </w:r>
            <w:r w:rsidRPr="00593C6C">
              <w:rPr>
                <w:rFonts w:ascii="Times New Roman" w:eastAsia="Times New Roman" w:hAnsi="Times New Roman" w:cs="Times New Roman"/>
                <w:b/>
                <w:i/>
                <w:sz w:val="24"/>
                <w:szCs w:val="24"/>
                <w:lang w:eastAsia="tr-TR"/>
              </w:rPr>
              <w:t>işaretli cetvelinin “I</w:t>
            </w:r>
            <w:r w:rsidRPr="00593C6C">
              <w:rPr>
                <w:rFonts w:ascii="Times New Roman" w:eastAsia="Times New Roman" w:hAnsi="Times New Roman" w:cs="Times New Roman"/>
                <w:b/>
                <w:i/>
                <w:color w:val="0000FF"/>
                <w:sz w:val="24"/>
                <w:szCs w:val="24"/>
                <w:lang w:eastAsia="tr-TR"/>
              </w:rPr>
              <w:t>II. Fazla Çalışma</w:t>
            </w:r>
            <w:r w:rsidRPr="00593C6C">
              <w:rPr>
                <w:rFonts w:ascii="Times New Roman" w:eastAsia="Times New Roman" w:hAnsi="Times New Roman" w:cs="Times New Roman"/>
                <w:b/>
                <w:i/>
                <w:sz w:val="24"/>
                <w:szCs w:val="24"/>
                <w:lang w:eastAsia="tr-TR"/>
              </w:rPr>
              <w:t xml:space="preserve"> Ücreti” bölümünün “(A) Saat Başı Fazla Çalışma Ücreti” kısmının ikinci fıkrasının </w:t>
            </w:r>
            <w:r w:rsidRPr="00593C6C">
              <w:rPr>
                <w:rFonts w:ascii="Times New Roman" w:eastAsia="Times New Roman" w:hAnsi="Times New Roman" w:cs="Times New Roman"/>
                <w:b/>
                <w:i/>
                <w:color w:val="0000FF"/>
                <w:sz w:val="24"/>
                <w:szCs w:val="24"/>
                <w:lang w:eastAsia="tr-TR"/>
              </w:rPr>
              <w:t xml:space="preserve">(ğ) </w:t>
            </w:r>
            <w:r w:rsidRPr="00593C6C">
              <w:rPr>
                <w:rFonts w:ascii="Times New Roman" w:eastAsia="Times New Roman" w:hAnsi="Times New Roman" w:cs="Times New Roman"/>
                <w:b/>
                <w:i/>
                <w:sz w:val="24"/>
                <w:szCs w:val="24"/>
                <w:lang w:eastAsia="tr-TR"/>
              </w:rPr>
              <w:t xml:space="preserve">bendi ve </w:t>
            </w:r>
            <w:r w:rsidRPr="00593C6C">
              <w:rPr>
                <w:rFonts w:ascii="Times New Roman" w:eastAsia="Times New Roman" w:hAnsi="Times New Roman" w:cs="Times New Roman"/>
                <w:b/>
                <w:i/>
                <w:color w:val="0000FF"/>
                <w:sz w:val="24"/>
                <w:szCs w:val="24"/>
                <w:lang w:eastAsia="tr-TR"/>
              </w:rPr>
              <w:t xml:space="preserve">(T) </w:t>
            </w:r>
            <w:r w:rsidRPr="00593C6C">
              <w:rPr>
                <w:rFonts w:ascii="Times New Roman" w:eastAsia="Times New Roman" w:hAnsi="Times New Roman" w:cs="Times New Roman"/>
                <w:b/>
                <w:i/>
                <w:sz w:val="24"/>
                <w:szCs w:val="24"/>
                <w:lang w:eastAsia="tr-TR"/>
              </w:rPr>
              <w:t xml:space="preserve">işaretli cetvelinin “5018 Sayılı Kanuna Ekli </w:t>
            </w:r>
            <w:r w:rsidRPr="00593C6C">
              <w:rPr>
                <w:rFonts w:ascii="Times New Roman" w:eastAsia="Times New Roman" w:hAnsi="Times New Roman" w:cs="Times New Roman"/>
                <w:b/>
                <w:i/>
                <w:color w:val="0000FF"/>
                <w:sz w:val="24"/>
                <w:szCs w:val="24"/>
                <w:lang w:eastAsia="tr-TR"/>
              </w:rPr>
              <w:t>(I), (II) ve (III</w:t>
            </w:r>
            <w:r w:rsidRPr="00593C6C">
              <w:rPr>
                <w:rFonts w:ascii="Times New Roman" w:eastAsia="Times New Roman" w:hAnsi="Times New Roman" w:cs="Times New Roman"/>
                <w:b/>
                <w:i/>
                <w:sz w:val="24"/>
                <w:szCs w:val="24"/>
                <w:lang w:eastAsia="tr-TR"/>
              </w:rPr>
              <w:t xml:space="preserve">) Sayılı Cetvellerde Yer Alan Kamu İdarelerinin Yıl İçinde </w:t>
            </w:r>
            <w:proofErr w:type="spellStart"/>
            <w:r w:rsidRPr="00593C6C">
              <w:rPr>
                <w:rFonts w:ascii="Times New Roman" w:eastAsia="Times New Roman" w:hAnsi="Times New Roman" w:cs="Times New Roman"/>
                <w:b/>
                <w:i/>
                <w:sz w:val="24"/>
                <w:szCs w:val="24"/>
                <w:lang w:eastAsia="tr-TR"/>
              </w:rPr>
              <w:t>EdinebilecekleriTaşıtlar”</w:t>
            </w:r>
            <w:r w:rsidRPr="00593C6C">
              <w:rPr>
                <w:rFonts w:ascii="Times New Roman" w:eastAsia="Times New Roman" w:hAnsi="Times New Roman" w:cs="Times New Roman"/>
                <w:b/>
                <w:i/>
                <w:sz w:val="28"/>
                <w:szCs w:val="28"/>
                <w:lang w:eastAsia="tr-TR"/>
              </w:rPr>
              <w:t>a</w:t>
            </w:r>
            <w:proofErr w:type="spellEnd"/>
            <w:r w:rsidRPr="00593C6C">
              <w:rPr>
                <w:rFonts w:ascii="Times New Roman" w:eastAsia="Times New Roman" w:hAnsi="Times New Roman" w:cs="Times New Roman"/>
                <w:b/>
                <w:i/>
                <w:sz w:val="28"/>
                <w:szCs w:val="28"/>
                <w:lang w:eastAsia="tr-TR"/>
              </w:rPr>
              <w:t> </w:t>
            </w:r>
            <w:r w:rsidRPr="00593C6C">
              <w:rPr>
                <w:rFonts w:ascii="Times New Roman" w:eastAsia="Times New Roman" w:hAnsi="Times New Roman" w:cs="Times New Roman"/>
                <w:b/>
                <w:i/>
                <w:color w:val="0000FF"/>
                <w:sz w:val="28"/>
                <w:szCs w:val="28"/>
                <w:lang w:eastAsia="tr-TR"/>
              </w:rPr>
              <w:t>ilişkin bölümü uygulanmaz</w:t>
            </w:r>
            <w:r w:rsidRPr="00B57C5D">
              <w:rPr>
                <w:rFonts w:ascii="Times New Roman" w:eastAsia="Times New Roman" w:hAnsi="Times New Roman" w:cs="Times New Roman"/>
                <w:b/>
                <w:i/>
                <w:color w:val="0000FF"/>
                <w:sz w:val="28"/>
                <w:szCs w:val="28"/>
                <w:highlight w:val="lightGray"/>
                <w:lang w:eastAsia="tr-TR"/>
              </w:rPr>
              <w:t>.</w:t>
            </w:r>
            <w:proofErr w:type="gramEnd"/>
          </w:p>
          <w:p w:rsidR="00DC3AD9" w:rsidRPr="00593C6C" w:rsidRDefault="00DC3AD9" w:rsidP="00FA5810">
            <w:pPr>
              <w:spacing w:after="0" w:line="240" w:lineRule="atLeast"/>
              <w:ind w:firstLine="566"/>
              <w:rPr>
                <w:rFonts w:ascii="Times New Roman" w:eastAsia="Times New Roman" w:hAnsi="Times New Roman" w:cs="Times New Roman"/>
                <w:b/>
                <w:i/>
                <w:sz w:val="24"/>
                <w:szCs w:val="24"/>
                <w:lang w:eastAsia="tr-TR"/>
              </w:rPr>
            </w:pPr>
            <w:r w:rsidRPr="00593C6C">
              <w:rPr>
                <w:rFonts w:ascii="Times New Roman" w:eastAsia="Times New Roman" w:hAnsi="Times New Roman" w:cs="Times New Roman"/>
                <w:b/>
                <w:i/>
                <w:sz w:val="32"/>
                <w:szCs w:val="32"/>
                <w:highlight w:val="yellow"/>
                <w:lang w:eastAsia="tr-TR"/>
              </w:rPr>
              <w:t>b)</w:t>
            </w:r>
            <w:r w:rsidRPr="00593C6C">
              <w:rPr>
                <w:rFonts w:ascii="Times New Roman" w:eastAsia="Times New Roman" w:hAnsi="Times New Roman" w:cs="Times New Roman"/>
                <w:b/>
                <w:i/>
                <w:sz w:val="24"/>
                <w:szCs w:val="24"/>
                <w:lang w:eastAsia="tr-TR"/>
              </w:rPr>
              <w:t xml:space="preserve"> 6 </w:t>
            </w:r>
            <w:proofErr w:type="spellStart"/>
            <w:r w:rsidRPr="00593C6C">
              <w:rPr>
                <w:rFonts w:ascii="Times New Roman" w:eastAsia="Times New Roman" w:hAnsi="Times New Roman" w:cs="Times New Roman"/>
                <w:b/>
                <w:i/>
                <w:sz w:val="24"/>
                <w:szCs w:val="24"/>
                <w:lang w:eastAsia="tr-TR"/>
              </w:rPr>
              <w:t>ncı</w:t>
            </w:r>
            <w:proofErr w:type="spellEnd"/>
            <w:r w:rsidRPr="00593C6C">
              <w:rPr>
                <w:rFonts w:ascii="Times New Roman" w:eastAsia="Times New Roman" w:hAnsi="Times New Roman" w:cs="Times New Roman"/>
                <w:b/>
                <w:i/>
                <w:sz w:val="24"/>
                <w:szCs w:val="24"/>
                <w:lang w:eastAsia="tr-TR"/>
              </w:rPr>
              <w:t> maddesinin sekizinci fıkrası “Özel bütçeli idareler ile düzenleyici ve denetleyici kurumlar, devreden kullanılabilir finansman karşılıklarını mevcut veya yeni açılacak tertiplere ödenek olarak eklemeye Maliye Bakanlığınca belirlenecek usul ve esaslar çerçevesinde yetkilidir.” şeklinde uygulanır.</w:t>
            </w:r>
          </w:p>
          <w:p w:rsidR="00DC3AD9" w:rsidRPr="00593C6C" w:rsidRDefault="00DC3AD9" w:rsidP="00FA5810">
            <w:pPr>
              <w:spacing w:after="0" w:line="240" w:lineRule="atLeast"/>
              <w:ind w:firstLine="566"/>
              <w:rPr>
                <w:rFonts w:ascii="Times New Roman" w:eastAsia="Times New Roman" w:hAnsi="Times New Roman" w:cs="Times New Roman"/>
                <w:b/>
                <w:i/>
                <w:sz w:val="24"/>
                <w:szCs w:val="24"/>
                <w:lang w:eastAsia="tr-TR"/>
              </w:rPr>
            </w:pPr>
            <w:r w:rsidRPr="00593C6C">
              <w:rPr>
                <w:rFonts w:ascii="Times New Roman" w:eastAsia="Times New Roman" w:hAnsi="Times New Roman" w:cs="Times New Roman"/>
                <w:sz w:val="24"/>
                <w:szCs w:val="24"/>
                <w:lang w:eastAsia="tr-TR"/>
              </w:rPr>
              <w:t>(</w:t>
            </w:r>
            <w:r w:rsidRPr="00593C6C">
              <w:rPr>
                <w:rFonts w:ascii="Times New Roman" w:eastAsia="Times New Roman" w:hAnsi="Times New Roman" w:cs="Times New Roman"/>
                <w:b/>
                <w:i/>
                <w:sz w:val="24"/>
                <w:szCs w:val="24"/>
                <w:lang w:eastAsia="tr-TR"/>
              </w:rPr>
              <w:t>3) </w:t>
            </w:r>
            <w:proofErr w:type="gramStart"/>
            <w:r w:rsidRPr="00593C6C">
              <w:rPr>
                <w:rFonts w:ascii="Times New Roman" w:eastAsia="Times New Roman" w:hAnsi="Times New Roman" w:cs="Times New Roman"/>
                <w:b/>
                <w:i/>
                <w:color w:val="0000FF"/>
                <w:sz w:val="24"/>
                <w:szCs w:val="24"/>
                <w:lang w:eastAsia="tr-TR"/>
              </w:rPr>
              <w:t>1/1/2016</w:t>
            </w:r>
            <w:proofErr w:type="gramEnd"/>
            <w:r w:rsidRPr="00593C6C">
              <w:rPr>
                <w:rFonts w:ascii="Times New Roman" w:eastAsia="Times New Roman" w:hAnsi="Times New Roman" w:cs="Times New Roman"/>
                <w:b/>
                <w:i/>
                <w:color w:val="0000FF"/>
                <w:sz w:val="24"/>
                <w:szCs w:val="24"/>
                <w:lang w:eastAsia="tr-TR"/>
              </w:rPr>
              <w:t>-31/3/2016 dönemi için, 6583 sayılı Kanuna bağlı</w:t>
            </w:r>
            <w:r w:rsidRPr="00593C6C">
              <w:rPr>
                <w:rFonts w:ascii="Times New Roman" w:eastAsia="Times New Roman" w:hAnsi="Times New Roman" w:cs="Times New Roman"/>
                <w:b/>
                <w:i/>
                <w:sz w:val="24"/>
                <w:szCs w:val="24"/>
                <w:lang w:eastAsia="tr-TR"/>
              </w:rPr>
              <w:t>;</w:t>
            </w:r>
          </w:p>
          <w:p w:rsidR="00DC3AD9" w:rsidRPr="00B57C5D" w:rsidRDefault="00DC3AD9" w:rsidP="00FA5810">
            <w:pPr>
              <w:spacing w:after="0" w:line="240" w:lineRule="atLeast"/>
              <w:ind w:firstLine="566"/>
              <w:rPr>
                <w:rFonts w:ascii="Times New Roman" w:eastAsia="Times New Roman" w:hAnsi="Times New Roman" w:cs="Times New Roman"/>
                <w:b/>
                <w:i/>
                <w:color w:val="0000FF"/>
                <w:sz w:val="24"/>
                <w:szCs w:val="24"/>
                <w:lang w:eastAsia="tr-TR"/>
              </w:rPr>
            </w:pPr>
            <w:r w:rsidRPr="00593C6C">
              <w:rPr>
                <w:rFonts w:ascii="Times New Roman" w:eastAsia="Times New Roman" w:hAnsi="Times New Roman" w:cs="Times New Roman"/>
                <w:b/>
                <w:i/>
                <w:sz w:val="24"/>
                <w:szCs w:val="24"/>
                <w:lang w:eastAsia="tr-TR"/>
              </w:rPr>
              <w:t>a) (H), (İ), (M), (O), (P) ve (T) işaretli cetvellerde yer alan tutar ve parasal sınırlar, (K) işaretli cetvelin “</w:t>
            </w:r>
            <w:r w:rsidRPr="00593C6C">
              <w:rPr>
                <w:rFonts w:ascii="Times New Roman" w:eastAsia="Times New Roman" w:hAnsi="Times New Roman" w:cs="Times New Roman"/>
                <w:b/>
                <w:i/>
                <w:color w:val="0000FF"/>
                <w:sz w:val="24"/>
                <w:szCs w:val="24"/>
                <w:lang w:eastAsia="tr-TR"/>
              </w:rPr>
              <w:t>II. Konferans Ücreti” ile “III. Fazla Çalışma Ücreti</w:t>
            </w:r>
            <w:r w:rsidRPr="00593C6C">
              <w:rPr>
                <w:rFonts w:ascii="Times New Roman" w:eastAsia="Times New Roman" w:hAnsi="Times New Roman" w:cs="Times New Roman"/>
                <w:b/>
                <w:i/>
                <w:sz w:val="24"/>
                <w:szCs w:val="24"/>
                <w:lang w:eastAsia="tr-TR"/>
              </w:rPr>
              <w:t>” bölümleri ile aynı cetvelin “</w:t>
            </w:r>
            <w:r w:rsidRPr="00593C6C">
              <w:rPr>
                <w:rFonts w:ascii="Times New Roman" w:eastAsia="Times New Roman" w:hAnsi="Times New Roman" w:cs="Times New Roman"/>
                <w:b/>
                <w:i/>
                <w:color w:val="0000FF"/>
                <w:sz w:val="24"/>
                <w:szCs w:val="24"/>
                <w:lang w:eastAsia="tr-TR"/>
              </w:rPr>
              <w:t>IV. Diğer Ödemeler</w:t>
            </w:r>
            <w:r w:rsidRPr="00593C6C">
              <w:rPr>
                <w:rFonts w:ascii="Times New Roman" w:eastAsia="Times New Roman" w:hAnsi="Times New Roman" w:cs="Times New Roman"/>
                <w:b/>
                <w:i/>
                <w:sz w:val="24"/>
                <w:szCs w:val="24"/>
                <w:lang w:eastAsia="tr-TR"/>
              </w:rPr>
              <w:t xml:space="preserve">” bölümünün </w:t>
            </w:r>
            <w:proofErr w:type="spellStart"/>
            <w:proofErr w:type="gramStart"/>
            <w:r w:rsidRPr="00593C6C">
              <w:rPr>
                <w:rFonts w:ascii="Times New Roman" w:eastAsia="Times New Roman" w:hAnsi="Times New Roman" w:cs="Times New Roman"/>
                <w:b/>
                <w:i/>
                <w:color w:val="0000FF"/>
                <w:sz w:val="24"/>
                <w:szCs w:val="24"/>
                <w:lang w:eastAsia="tr-TR"/>
              </w:rPr>
              <w:t>dördüncü,onaltıncı</w:t>
            </w:r>
            <w:proofErr w:type="spellEnd"/>
            <w:proofErr w:type="gramEnd"/>
            <w:r w:rsidRPr="00593C6C">
              <w:rPr>
                <w:rFonts w:ascii="Times New Roman" w:eastAsia="Times New Roman" w:hAnsi="Times New Roman" w:cs="Times New Roman"/>
                <w:b/>
                <w:i/>
                <w:color w:val="0000FF"/>
                <w:sz w:val="24"/>
                <w:szCs w:val="24"/>
                <w:lang w:eastAsia="tr-TR"/>
              </w:rPr>
              <w:t>, </w:t>
            </w:r>
            <w:proofErr w:type="spellStart"/>
            <w:r w:rsidRPr="00593C6C">
              <w:rPr>
                <w:rFonts w:ascii="Times New Roman" w:eastAsia="Times New Roman" w:hAnsi="Times New Roman" w:cs="Times New Roman"/>
                <w:b/>
                <w:i/>
                <w:color w:val="0000FF"/>
                <w:sz w:val="24"/>
                <w:szCs w:val="24"/>
                <w:lang w:eastAsia="tr-TR"/>
              </w:rPr>
              <w:t>onyedinci</w:t>
            </w:r>
            <w:proofErr w:type="spellEnd"/>
            <w:r w:rsidRPr="00593C6C">
              <w:rPr>
                <w:rFonts w:ascii="Times New Roman" w:eastAsia="Times New Roman" w:hAnsi="Times New Roman" w:cs="Times New Roman"/>
                <w:b/>
                <w:i/>
                <w:color w:val="0000FF"/>
                <w:sz w:val="24"/>
                <w:szCs w:val="24"/>
                <w:lang w:eastAsia="tr-TR"/>
              </w:rPr>
              <w:t>, </w:t>
            </w:r>
            <w:proofErr w:type="spellStart"/>
            <w:r w:rsidRPr="00593C6C">
              <w:rPr>
                <w:rFonts w:ascii="Times New Roman" w:eastAsia="Times New Roman" w:hAnsi="Times New Roman" w:cs="Times New Roman"/>
                <w:b/>
                <w:i/>
                <w:color w:val="0000FF"/>
                <w:sz w:val="24"/>
                <w:szCs w:val="24"/>
                <w:lang w:eastAsia="tr-TR"/>
              </w:rPr>
              <w:t>onsekizinci</w:t>
            </w:r>
            <w:proofErr w:type="spellEnd"/>
            <w:r w:rsidRPr="00593C6C">
              <w:rPr>
                <w:rFonts w:ascii="Times New Roman" w:eastAsia="Times New Roman" w:hAnsi="Times New Roman" w:cs="Times New Roman"/>
                <w:b/>
                <w:i/>
                <w:color w:val="0000FF"/>
                <w:sz w:val="24"/>
                <w:szCs w:val="24"/>
                <w:lang w:eastAsia="tr-TR"/>
              </w:rPr>
              <w:t xml:space="preserve"> ve yirminci </w:t>
            </w:r>
            <w:r w:rsidRPr="00593C6C">
              <w:rPr>
                <w:rFonts w:ascii="Times New Roman" w:eastAsia="Times New Roman" w:hAnsi="Times New Roman" w:cs="Times New Roman"/>
                <w:b/>
                <w:i/>
                <w:sz w:val="24"/>
                <w:szCs w:val="24"/>
                <w:lang w:eastAsia="tr-TR"/>
              </w:rPr>
              <w:t>fıkralarında yer alan tutarlar</w:t>
            </w:r>
            <w:r w:rsidRPr="00593C6C">
              <w:rPr>
                <w:rFonts w:ascii="Times New Roman" w:eastAsia="Times New Roman" w:hAnsi="Times New Roman" w:cs="Times New Roman"/>
                <w:sz w:val="24"/>
                <w:szCs w:val="24"/>
                <w:lang w:eastAsia="tr-TR"/>
              </w:rPr>
              <w:t xml:space="preserve"> </w:t>
            </w:r>
            <w:r w:rsidRPr="00593C6C">
              <w:rPr>
                <w:rFonts w:ascii="Times New Roman" w:eastAsia="Times New Roman" w:hAnsi="Times New Roman" w:cs="Times New Roman"/>
                <w:b/>
                <w:i/>
                <w:color w:val="0000FF"/>
                <w:sz w:val="24"/>
                <w:szCs w:val="24"/>
                <w:lang w:eastAsia="tr-TR"/>
              </w:rPr>
              <w:t>yüzde 6,8 oranında artırılarak uygulanır.</w:t>
            </w:r>
          </w:p>
          <w:p w:rsidR="00DC3AD9" w:rsidRPr="003E633F" w:rsidRDefault="00DC3AD9" w:rsidP="00FA5810">
            <w:pPr>
              <w:spacing w:after="0" w:line="240" w:lineRule="atLeast"/>
              <w:ind w:firstLine="566"/>
              <w:rPr>
                <w:rFonts w:ascii="Times New Roman" w:eastAsia="Times New Roman" w:hAnsi="Times New Roman" w:cs="Times New Roman"/>
                <w:b/>
                <w:sz w:val="24"/>
                <w:szCs w:val="24"/>
                <w:lang w:eastAsia="tr-TR"/>
              </w:rPr>
            </w:pPr>
            <w:r w:rsidRPr="003E633F">
              <w:rPr>
                <w:rFonts w:ascii="Times New Roman" w:eastAsia="Times New Roman" w:hAnsi="Times New Roman" w:cs="Times New Roman"/>
                <w:b/>
                <w:sz w:val="18"/>
                <w:szCs w:val="18"/>
                <w:lang w:eastAsia="tr-TR"/>
              </w:rPr>
              <w:t>b) (İ) işaretli cetvelin “II-Kamu Görevlilerine İlişkin Toplam Atama Sayısı Sınırları” bölümünde yer alan “36.000” ve “40.000” rakamları sırasıyla “51.000” ve “55.000” olarak uygulanır.</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(4) Bu Kanunun uygulanmasında ortaya çıkabilecek aksaklıkları ve tereddütleri gidermeye, gerekli tedbirleri almaya, bütçe ve muhasebe işlemlerini yapmaya Maliye Bakanı yetkilidir.</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b/>
                <w:bCs/>
                <w:sz w:val="18"/>
                <w:szCs w:val="18"/>
                <w:lang w:eastAsia="tr-TR"/>
              </w:rPr>
              <w:t>MADDE 4 –</w:t>
            </w:r>
            <w:r w:rsidRPr="00DC3AD9">
              <w:rPr>
                <w:rFonts w:ascii="Times New Roman" w:eastAsia="Times New Roman" w:hAnsi="Times New Roman" w:cs="Times New Roman"/>
                <w:sz w:val="18"/>
                <w:szCs w:val="18"/>
                <w:lang w:eastAsia="tr-TR"/>
              </w:rPr>
              <w:t> (1) Bu Kanun 1/1/2016 tarihinde yürürlüğe girer.</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b/>
                <w:bCs/>
                <w:sz w:val="18"/>
                <w:szCs w:val="18"/>
                <w:lang w:eastAsia="tr-TR"/>
              </w:rPr>
              <w:t>MADDE 5 –</w:t>
            </w:r>
            <w:r w:rsidRPr="00DC3AD9">
              <w:rPr>
                <w:rFonts w:ascii="Times New Roman" w:eastAsia="Times New Roman" w:hAnsi="Times New Roman" w:cs="Times New Roman"/>
                <w:sz w:val="18"/>
                <w:szCs w:val="18"/>
                <w:lang w:eastAsia="tr-TR"/>
              </w:rPr>
              <w:t> (1) Bu Kanunun;</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a) Türkiye Büyük Millet Meclisi ile ilgili hükümlerini Türkiye Büyük Millet Meclisi Başkanı,</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b) Cumhurbaşkanlığı ile ilgili hükümlerini Cumhurbaşkanlığı Genel Sekreteri,</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c) Sayıştay Başkanlığı ile ilgili hükümlerini Sayıştay Başkanı,</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ç) Genel bütçe kapsamındaki kamu idareleri ile ilgili hükümlerini ilgili bakanlar ve Maliye Bakanı,</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d) Özel bütçeli idarelere ilişkin hükümlerini idarelerin bağlı veya ilgili olduğu bakanlar ve Maliye Bakanı,</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e) Düzenleyici ve denetleyici kurumlara ilişkin hükümlerini kendi kurulları ve/veya kurum başkanları,</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f) Diğer hükümlerini Maliye Bakanı,</w:t>
            </w:r>
          </w:p>
          <w:p w:rsidR="00DC3AD9" w:rsidRPr="00DC3AD9" w:rsidRDefault="00DC3AD9" w:rsidP="00FA5810">
            <w:pPr>
              <w:spacing w:after="0" w:line="240" w:lineRule="atLeast"/>
              <w:ind w:firstLine="566"/>
              <w:rPr>
                <w:rFonts w:ascii="Times New Roman" w:eastAsia="Times New Roman" w:hAnsi="Times New Roman" w:cs="Times New Roman"/>
                <w:sz w:val="24"/>
                <w:szCs w:val="24"/>
                <w:lang w:eastAsia="tr-TR"/>
              </w:rPr>
            </w:pPr>
            <w:r w:rsidRPr="00DC3AD9">
              <w:rPr>
                <w:rFonts w:ascii="Times New Roman" w:eastAsia="Times New Roman" w:hAnsi="Times New Roman" w:cs="Times New Roman"/>
                <w:sz w:val="18"/>
                <w:szCs w:val="18"/>
                <w:lang w:eastAsia="tr-TR"/>
              </w:rPr>
              <w:t>yürütür.</w:t>
            </w:r>
          </w:p>
          <w:p w:rsidR="00DC3AD9" w:rsidRPr="00DC3AD9" w:rsidRDefault="00764756" w:rsidP="00FA5810">
            <w:pPr>
              <w:spacing w:after="0"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 xml:space="preserve">                                                                          </w:t>
            </w:r>
            <w:proofErr w:type="gramStart"/>
            <w:r w:rsidR="00DC3AD9" w:rsidRPr="00DC3AD9">
              <w:rPr>
                <w:rFonts w:ascii="Times New Roman" w:eastAsia="Times New Roman" w:hAnsi="Times New Roman" w:cs="Times New Roman"/>
                <w:sz w:val="18"/>
                <w:szCs w:val="18"/>
                <w:lang w:eastAsia="tr-TR"/>
              </w:rPr>
              <w:t>22/12/2015</w:t>
            </w:r>
            <w:proofErr w:type="gramEnd"/>
          </w:p>
          <w:p w:rsidR="00762714" w:rsidRDefault="00762714" w:rsidP="00FA5810">
            <w:pPr>
              <w:spacing w:before="100" w:beforeAutospacing="1" w:after="100" w:afterAutospacing="1" w:line="240" w:lineRule="auto"/>
              <w:rPr>
                <w:rFonts w:ascii="Times New Roman" w:eastAsia="Times New Roman" w:hAnsi="Times New Roman" w:cs="Times New Roman"/>
                <w:sz w:val="18"/>
                <w:szCs w:val="18"/>
                <w:lang w:eastAsia="tr-TR"/>
              </w:rPr>
            </w:pPr>
          </w:p>
          <w:p w:rsidR="00762714" w:rsidRDefault="00762714" w:rsidP="00FA5810">
            <w:pPr>
              <w:spacing w:before="100" w:beforeAutospacing="1" w:after="100" w:afterAutospacing="1" w:line="240" w:lineRule="auto"/>
              <w:rPr>
                <w:rFonts w:ascii="Times New Roman" w:eastAsia="Times New Roman" w:hAnsi="Times New Roman" w:cs="Times New Roman"/>
                <w:sz w:val="18"/>
                <w:szCs w:val="18"/>
                <w:lang w:eastAsia="tr-TR"/>
              </w:rPr>
            </w:pPr>
          </w:p>
          <w:p w:rsidR="00555014" w:rsidRDefault="00555014" w:rsidP="00FA5810">
            <w:pPr>
              <w:spacing w:before="100" w:beforeAutospacing="1" w:after="100" w:afterAutospacing="1" w:line="240" w:lineRule="auto"/>
              <w:rPr>
                <w:rFonts w:ascii="Times New Roman" w:eastAsia="Times New Roman" w:hAnsi="Times New Roman" w:cs="Times New Roman"/>
                <w:sz w:val="18"/>
                <w:szCs w:val="18"/>
                <w:lang w:eastAsia="tr-TR"/>
              </w:rPr>
            </w:pPr>
          </w:p>
          <w:p w:rsidR="00555014" w:rsidRDefault="00555014" w:rsidP="00FA5810">
            <w:pPr>
              <w:spacing w:before="100" w:beforeAutospacing="1" w:after="100" w:afterAutospacing="1" w:line="240" w:lineRule="auto"/>
              <w:rPr>
                <w:rFonts w:ascii="Times New Roman" w:eastAsia="Times New Roman" w:hAnsi="Times New Roman" w:cs="Times New Roman"/>
                <w:sz w:val="18"/>
                <w:szCs w:val="18"/>
                <w:lang w:eastAsia="tr-TR"/>
              </w:rPr>
            </w:pPr>
          </w:p>
          <w:p w:rsidR="00762714" w:rsidRDefault="00762714" w:rsidP="00FA5810">
            <w:pPr>
              <w:spacing w:before="100" w:beforeAutospacing="1" w:after="100" w:afterAutospacing="1" w:line="240" w:lineRule="auto"/>
              <w:rPr>
                <w:rFonts w:ascii="Times New Roman" w:eastAsia="Times New Roman" w:hAnsi="Times New Roman" w:cs="Times New Roman"/>
                <w:sz w:val="18"/>
                <w:szCs w:val="18"/>
                <w:lang w:eastAsia="tr-TR"/>
              </w:rPr>
            </w:pPr>
          </w:p>
          <w:p w:rsidR="00762714" w:rsidRPr="00FB097F" w:rsidRDefault="00FB097F" w:rsidP="00FA5810">
            <w:pPr>
              <w:spacing w:before="100" w:beforeAutospacing="1" w:after="100" w:afterAutospacing="1" w:line="240" w:lineRule="auto"/>
              <w:rPr>
                <w:rFonts w:ascii="Times New Roman" w:eastAsia="Times New Roman" w:hAnsi="Times New Roman" w:cs="Times New Roman"/>
                <w:b/>
                <w:color w:val="FF0000"/>
                <w:sz w:val="28"/>
                <w:szCs w:val="28"/>
                <w:lang w:eastAsia="tr-TR"/>
              </w:rPr>
            </w:pPr>
            <w:r w:rsidRPr="00FB097F">
              <w:rPr>
                <w:rFonts w:ascii="Times New Roman" w:eastAsia="Times New Roman" w:hAnsi="Times New Roman" w:cs="Times New Roman"/>
                <w:b/>
                <w:color w:val="FF0000"/>
                <w:sz w:val="28"/>
                <w:szCs w:val="28"/>
                <w:lang w:eastAsia="tr-TR"/>
              </w:rPr>
              <w:t>2016 YILI GEÇİCİ BÜTÇE</w:t>
            </w:r>
          </w:p>
          <w:p w:rsidR="00762714" w:rsidRPr="00FB097F" w:rsidRDefault="00FB097F" w:rsidP="00FA5810">
            <w:pPr>
              <w:spacing w:before="100" w:beforeAutospacing="1" w:after="100" w:afterAutospacing="1" w:line="240" w:lineRule="auto"/>
              <w:rPr>
                <w:rFonts w:ascii="Times New Roman" w:eastAsia="Times New Roman" w:hAnsi="Times New Roman" w:cs="Times New Roman"/>
                <w:b/>
                <w:color w:val="0000FF"/>
                <w:lang w:eastAsia="tr-TR"/>
              </w:rPr>
            </w:pPr>
            <w:r w:rsidRPr="00FB097F">
              <w:rPr>
                <w:rFonts w:ascii="Times New Roman" w:eastAsia="Times New Roman" w:hAnsi="Times New Roman" w:cs="Times New Roman"/>
                <w:b/>
                <w:color w:val="0000FF"/>
                <w:lang w:eastAsia="tr-TR"/>
              </w:rPr>
              <w:t xml:space="preserve">PERSONEL </w:t>
            </w:r>
            <w:proofErr w:type="gramStart"/>
            <w:r w:rsidRPr="00FB097F">
              <w:rPr>
                <w:rFonts w:ascii="Times New Roman" w:eastAsia="Times New Roman" w:hAnsi="Times New Roman" w:cs="Times New Roman"/>
                <w:b/>
                <w:color w:val="0000FF"/>
                <w:lang w:eastAsia="tr-TR"/>
              </w:rPr>
              <w:t xml:space="preserve">GİDERLERİ  </w:t>
            </w:r>
            <w:r>
              <w:rPr>
                <w:rFonts w:ascii="Times New Roman" w:eastAsia="Times New Roman" w:hAnsi="Times New Roman" w:cs="Times New Roman"/>
                <w:b/>
                <w:color w:val="0000FF"/>
                <w:lang w:eastAsia="tr-TR"/>
              </w:rPr>
              <w:t xml:space="preserve">   </w:t>
            </w:r>
            <w:r w:rsidRPr="00FB097F">
              <w:rPr>
                <w:rFonts w:ascii="Times New Roman" w:eastAsia="Times New Roman" w:hAnsi="Times New Roman" w:cs="Times New Roman"/>
                <w:b/>
                <w:color w:val="0000FF"/>
                <w:lang w:eastAsia="tr-TR"/>
              </w:rPr>
              <w:t xml:space="preserve"> 01</w:t>
            </w:r>
            <w:proofErr w:type="gramEnd"/>
            <w:r w:rsidRPr="00FB097F">
              <w:rPr>
                <w:rFonts w:ascii="Times New Roman" w:eastAsia="Times New Roman" w:hAnsi="Times New Roman" w:cs="Times New Roman"/>
                <w:b/>
                <w:color w:val="0000FF"/>
                <w:lang w:eastAsia="tr-TR"/>
              </w:rPr>
              <w:t>.</w:t>
            </w:r>
            <w:r w:rsidR="00762714" w:rsidRPr="00FB097F">
              <w:rPr>
                <w:rFonts w:ascii="Times New Roman" w:eastAsia="Times New Roman" w:hAnsi="Times New Roman" w:cs="Times New Roman"/>
                <w:b/>
                <w:color w:val="0000FF"/>
                <w:lang w:eastAsia="tr-TR"/>
              </w:rPr>
              <w:t xml:space="preserve"> : %34</w:t>
            </w:r>
          </w:p>
          <w:p w:rsidR="00FB097F" w:rsidRPr="00FB097F" w:rsidRDefault="00FB097F" w:rsidP="00FA5810">
            <w:pPr>
              <w:spacing w:before="100" w:beforeAutospacing="1" w:after="100" w:afterAutospacing="1" w:line="240" w:lineRule="auto"/>
              <w:rPr>
                <w:rFonts w:ascii="Times New Roman" w:eastAsia="Times New Roman" w:hAnsi="Times New Roman" w:cs="Times New Roman"/>
                <w:b/>
                <w:color w:val="0000FF"/>
                <w:sz w:val="20"/>
                <w:szCs w:val="20"/>
                <w:lang w:eastAsia="tr-TR"/>
              </w:rPr>
            </w:pPr>
            <w:r w:rsidRPr="00FB097F">
              <w:rPr>
                <w:rFonts w:ascii="Times New Roman" w:eastAsia="Times New Roman" w:hAnsi="Times New Roman" w:cs="Times New Roman"/>
                <w:b/>
                <w:color w:val="0000FF"/>
                <w:sz w:val="20"/>
                <w:szCs w:val="20"/>
                <w:lang w:eastAsia="tr-TR"/>
              </w:rPr>
              <w:t>SOSYAL GÜVENLİK GİDERLERİ 02  : %34</w:t>
            </w:r>
          </w:p>
          <w:p w:rsidR="00DC3AD9" w:rsidRPr="00FB097F" w:rsidRDefault="00762714" w:rsidP="00FA5810">
            <w:pPr>
              <w:spacing w:before="100" w:beforeAutospacing="1" w:after="100" w:afterAutospacing="1" w:line="240" w:lineRule="auto"/>
              <w:rPr>
                <w:rFonts w:ascii="Times New Roman" w:eastAsia="Times New Roman" w:hAnsi="Times New Roman" w:cs="Times New Roman"/>
                <w:b/>
                <w:color w:val="0000FF"/>
                <w:sz w:val="24"/>
                <w:szCs w:val="24"/>
                <w:lang w:eastAsia="tr-TR"/>
              </w:rPr>
            </w:pPr>
            <w:r w:rsidRPr="00FB097F">
              <w:rPr>
                <w:rFonts w:ascii="Times New Roman" w:eastAsia="Times New Roman" w:hAnsi="Times New Roman" w:cs="Times New Roman"/>
                <w:b/>
                <w:color w:val="0000FF"/>
                <w:sz w:val="24"/>
                <w:szCs w:val="24"/>
                <w:lang w:eastAsia="tr-TR"/>
              </w:rPr>
              <w:t xml:space="preserve">03 </w:t>
            </w:r>
            <w:r w:rsidR="00FB097F">
              <w:rPr>
                <w:rFonts w:ascii="Times New Roman" w:eastAsia="Times New Roman" w:hAnsi="Times New Roman" w:cs="Times New Roman"/>
                <w:b/>
                <w:color w:val="0000FF"/>
                <w:sz w:val="24"/>
                <w:szCs w:val="24"/>
                <w:lang w:eastAsia="tr-TR"/>
              </w:rPr>
              <w:t>– MAL VE HİZMET ALIMLARI</w:t>
            </w:r>
          </w:p>
          <w:p w:rsidR="00DC3AD9" w:rsidRPr="00FB097F" w:rsidRDefault="00762714" w:rsidP="00FA5810">
            <w:pPr>
              <w:spacing w:before="100" w:beforeAutospacing="1" w:after="100" w:afterAutospacing="1"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 xml:space="preserve">03.5 Hizmet Alımları   </w:t>
            </w:r>
            <w:r w:rsidR="00FB097F">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%35</w:t>
            </w:r>
          </w:p>
          <w:p w:rsidR="00DC3AD9" w:rsidRDefault="00FB097F" w:rsidP="00FA5810">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762714">
              <w:rPr>
                <w:rFonts w:ascii="Times New Roman" w:eastAsia="Times New Roman" w:hAnsi="Times New Roman" w:cs="Times New Roman"/>
                <w:sz w:val="24"/>
                <w:szCs w:val="24"/>
                <w:lang w:eastAsia="tr-TR"/>
              </w:rPr>
              <w:t>Diğerleri(</w:t>
            </w:r>
            <w:proofErr w:type="gramStart"/>
            <w:r w:rsidR="00762714">
              <w:rPr>
                <w:rFonts w:ascii="Times New Roman" w:eastAsia="Times New Roman" w:hAnsi="Times New Roman" w:cs="Times New Roman"/>
                <w:sz w:val="24"/>
                <w:szCs w:val="24"/>
                <w:lang w:eastAsia="tr-TR"/>
              </w:rPr>
              <w:t>03.2</w:t>
            </w:r>
            <w:proofErr w:type="gramEnd"/>
            <w:r>
              <w:rPr>
                <w:rFonts w:ascii="Times New Roman" w:eastAsia="Times New Roman" w:hAnsi="Times New Roman" w:cs="Times New Roman"/>
                <w:sz w:val="24"/>
                <w:szCs w:val="24"/>
                <w:lang w:eastAsia="tr-TR"/>
              </w:rPr>
              <w:t>-</w:t>
            </w:r>
            <w:r w:rsidR="00762714">
              <w:rPr>
                <w:rFonts w:ascii="Times New Roman" w:eastAsia="Times New Roman" w:hAnsi="Times New Roman" w:cs="Times New Roman"/>
                <w:sz w:val="24"/>
                <w:szCs w:val="24"/>
                <w:lang w:eastAsia="tr-TR"/>
              </w:rPr>
              <w:t>3.4.6.7.8) için</w:t>
            </w:r>
            <w:r>
              <w:rPr>
                <w:rFonts w:ascii="Times New Roman" w:eastAsia="Times New Roman" w:hAnsi="Times New Roman" w:cs="Times New Roman"/>
                <w:sz w:val="24"/>
                <w:szCs w:val="24"/>
                <w:lang w:eastAsia="tr-TR"/>
              </w:rPr>
              <w:t xml:space="preserve">        :</w:t>
            </w:r>
            <w:r w:rsidR="0076271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%25</w:t>
            </w:r>
          </w:p>
          <w:p w:rsidR="00FB097F" w:rsidRPr="00FB097F" w:rsidRDefault="00FB097F" w:rsidP="00FA5810">
            <w:pPr>
              <w:spacing w:before="100" w:beforeAutospacing="1" w:after="100" w:afterAutospacing="1" w:line="240" w:lineRule="auto"/>
              <w:rPr>
                <w:rFonts w:ascii="Times New Roman" w:eastAsia="Times New Roman" w:hAnsi="Times New Roman" w:cs="Times New Roman"/>
                <w:b/>
                <w:color w:val="0000FF"/>
                <w:sz w:val="24"/>
                <w:szCs w:val="24"/>
                <w:lang w:eastAsia="tr-TR"/>
              </w:rPr>
            </w:pPr>
            <w:r w:rsidRPr="00FB097F">
              <w:rPr>
                <w:rFonts w:ascii="Times New Roman" w:eastAsia="Times New Roman" w:hAnsi="Times New Roman" w:cs="Times New Roman"/>
                <w:b/>
                <w:color w:val="0000FF"/>
                <w:sz w:val="24"/>
                <w:szCs w:val="24"/>
                <w:lang w:eastAsia="tr-TR"/>
              </w:rPr>
              <w:t>05- CARİ TRANSFERLER</w:t>
            </w:r>
          </w:p>
          <w:p w:rsidR="00FB097F" w:rsidRDefault="00FB097F" w:rsidP="00FA5810">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05.6 Yurtdışına Yapılan Transferler : % 50</w:t>
            </w:r>
          </w:p>
          <w:p w:rsidR="00FB097F" w:rsidRDefault="00FB097F" w:rsidP="00FA5810">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Diğerleri için                             :%30</w:t>
            </w:r>
          </w:p>
          <w:p w:rsidR="00FB097F" w:rsidRDefault="00FB097F" w:rsidP="00FA5810">
            <w:pPr>
              <w:spacing w:before="100" w:beforeAutospacing="1" w:after="100" w:afterAutospacing="1" w:line="240" w:lineRule="auto"/>
              <w:rPr>
                <w:rFonts w:ascii="Times New Roman" w:eastAsia="Times New Roman" w:hAnsi="Times New Roman" w:cs="Times New Roman"/>
                <w:sz w:val="24"/>
                <w:szCs w:val="24"/>
                <w:lang w:eastAsia="tr-TR"/>
              </w:rPr>
            </w:pPr>
            <w:r w:rsidRPr="00FB097F">
              <w:rPr>
                <w:rFonts w:ascii="Times New Roman" w:eastAsia="Times New Roman" w:hAnsi="Times New Roman" w:cs="Times New Roman"/>
                <w:b/>
                <w:color w:val="0000FF"/>
                <w:sz w:val="24"/>
                <w:szCs w:val="24"/>
                <w:lang w:eastAsia="tr-TR"/>
              </w:rPr>
              <w:t>06- SERMAYE GİDERLERİ</w:t>
            </w:r>
            <w:r>
              <w:rPr>
                <w:rFonts w:ascii="Times New Roman" w:eastAsia="Times New Roman" w:hAnsi="Times New Roman" w:cs="Times New Roman"/>
                <w:b/>
                <w:color w:val="0000FF"/>
                <w:sz w:val="24"/>
                <w:szCs w:val="24"/>
                <w:lang w:eastAsia="tr-TR"/>
              </w:rPr>
              <w:t xml:space="preserve">         </w:t>
            </w:r>
            <w:r w:rsidRPr="00FB097F">
              <w:rPr>
                <w:rFonts w:ascii="Times New Roman" w:eastAsia="Times New Roman" w:hAnsi="Times New Roman" w:cs="Times New Roman"/>
                <w:b/>
                <w:color w:val="0000FF"/>
                <w:sz w:val="24"/>
                <w:szCs w:val="24"/>
                <w:lang w:eastAsia="tr-TR"/>
              </w:rPr>
              <w:t>:</w:t>
            </w:r>
            <w:r w:rsidRPr="00FB097F">
              <w:rPr>
                <w:rFonts w:ascii="Times New Roman" w:eastAsia="Times New Roman" w:hAnsi="Times New Roman" w:cs="Times New Roman"/>
                <w:color w:val="0000FF"/>
                <w:sz w:val="24"/>
                <w:szCs w:val="24"/>
                <w:lang w:eastAsia="tr-TR"/>
              </w:rPr>
              <w:t xml:space="preserve">  %20</w:t>
            </w:r>
          </w:p>
          <w:p w:rsidR="00FB097F" w:rsidRDefault="00FB097F" w:rsidP="00FA5810">
            <w:pPr>
              <w:spacing w:before="100" w:beforeAutospacing="1" w:after="100" w:afterAutospacing="1" w:line="240" w:lineRule="auto"/>
              <w:rPr>
                <w:rFonts w:ascii="Times New Roman" w:eastAsia="Times New Roman" w:hAnsi="Times New Roman" w:cs="Times New Roman"/>
                <w:sz w:val="24"/>
                <w:szCs w:val="24"/>
                <w:lang w:eastAsia="tr-TR"/>
              </w:rPr>
            </w:pPr>
          </w:p>
          <w:p w:rsidR="00DC3AD9" w:rsidRPr="00DC3AD9" w:rsidRDefault="00DC3AD9" w:rsidP="00FA5810">
            <w:pPr>
              <w:spacing w:before="100" w:beforeAutospacing="1" w:after="100" w:afterAutospacing="1" w:line="240" w:lineRule="auto"/>
              <w:rPr>
                <w:rFonts w:ascii="Times New Roman" w:eastAsia="Times New Roman" w:hAnsi="Times New Roman" w:cs="Times New Roman"/>
                <w:sz w:val="24"/>
                <w:szCs w:val="24"/>
                <w:lang w:eastAsia="tr-TR"/>
              </w:rPr>
            </w:pPr>
          </w:p>
        </w:tc>
      </w:tr>
      <w:tr w:rsidR="00F3667F" w:rsidRPr="00F3667F" w:rsidTr="00266296">
        <w:trPr>
          <w:gridAfter w:val="1"/>
          <w:wAfter w:w="316" w:type="dxa"/>
          <w:trHeight w:val="318"/>
          <w:jc w:val="center"/>
        </w:trPr>
        <w:tc>
          <w:tcPr>
            <w:tcW w:w="2914" w:type="dxa"/>
            <w:tcBorders>
              <w:top w:val="nil"/>
              <w:left w:val="nil"/>
              <w:bottom w:val="single" w:sz="8" w:space="0" w:color="660066"/>
              <w:right w:val="nil"/>
            </w:tcBorders>
            <w:tcMar>
              <w:top w:w="0" w:type="dxa"/>
              <w:left w:w="108" w:type="dxa"/>
              <w:bottom w:w="0" w:type="dxa"/>
              <w:right w:w="108" w:type="dxa"/>
            </w:tcMar>
            <w:vAlign w:val="center"/>
          </w:tcPr>
          <w:p w:rsidR="00F3667F" w:rsidRPr="00F3667F" w:rsidRDefault="00F3667F" w:rsidP="00F3667F">
            <w:pPr>
              <w:spacing w:after="0" w:line="240" w:lineRule="atLeast"/>
              <w:rPr>
                <w:rFonts w:ascii="Times New Roman" w:eastAsia="Times New Roman" w:hAnsi="Times New Roman" w:cs="Times New Roman"/>
                <w:sz w:val="24"/>
                <w:szCs w:val="24"/>
                <w:lang w:eastAsia="tr-TR"/>
              </w:rPr>
            </w:pPr>
          </w:p>
        </w:tc>
        <w:tc>
          <w:tcPr>
            <w:tcW w:w="2914" w:type="dxa"/>
            <w:tcBorders>
              <w:top w:val="nil"/>
              <w:left w:val="nil"/>
              <w:bottom w:val="single" w:sz="8" w:space="0" w:color="660066"/>
              <w:right w:val="nil"/>
            </w:tcBorders>
            <w:tcMar>
              <w:top w:w="0" w:type="dxa"/>
              <w:left w:w="108" w:type="dxa"/>
              <w:bottom w:w="0" w:type="dxa"/>
              <w:right w:w="108" w:type="dxa"/>
            </w:tcMar>
            <w:vAlign w:val="center"/>
          </w:tcPr>
          <w:p w:rsidR="00F3667F" w:rsidRPr="00F3667F" w:rsidRDefault="00F3667F" w:rsidP="00FA5810">
            <w:pPr>
              <w:spacing w:after="0" w:line="240" w:lineRule="atLeast"/>
              <w:rPr>
                <w:rFonts w:ascii="Times New Roman" w:eastAsia="Times New Roman" w:hAnsi="Times New Roman" w:cs="Times New Roman"/>
                <w:sz w:val="24"/>
                <w:szCs w:val="24"/>
                <w:lang w:eastAsia="tr-TR"/>
              </w:rPr>
            </w:pPr>
          </w:p>
        </w:tc>
        <w:tc>
          <w:tcPr>
            <w:tcW w:w="4426" w:type="dxa"/>
            <w:tcBorders>
              <w:top w:val="nil"/>
              <w:left w:val="nil"/>
              <w:bottom w:val="single" w:sz="8" w:space="0" w:color="660066"/>
              <w:right w:val="nil"/>
            </w:tcBorders>
            <w:tcMar>
              <w:top w:w="0" w:type="dxa"/>
              <w:left w:w="108" w:type="dxa"/>
              <w:bottom w:w="0" w:type="dxa"/>
              <w:right w:w="108" w:type="dxa"/>
            </w:tcMar>
            <w:vAlign w:val="center"/>
          </w:tcPr>
          <w:p w:rsidR="00F3667F" w:rsidRPr="00F3667F" w:rsidRDefault="00F3667F" w:rsidP="00F3667F">
            <w:pPr>
              <w:spacing w:before="100" w:beforeAutospacing="1" w:after="100" w:afterAutospacing="1" w:line="240" w:lineRule="auto"/>
              <w:jc w:val="right"/>
              <w:rPr>
                <w:rFonts w:ascii="Times New Roman" w:eastAsia="Times New Roman" w:hAnsi="Times New Roman" w:cs="Times New Roman"/>
                <w:sz w:val="24"/>
                <w:szCs w:val="24"/>
                <w:lang w:eastAsia="tr-TR"/>
              </w:rPr>
            </w:pPr>
          </w:p>
        </w:tc>
      </w:tr>
      <w:tr w:rsidR="00F3667F" w:rsidRPr="00F3667F" w:rsidTr="00266296">
        <w:trPr>
          <w:gridAfter w:val="1"/>
          <w:wAfter w:w="316" w:type="dxa"/>
          <w:trHeight w:val="481"/>
          <w:jc w:val="center"/>
        </w:trPr>
        <w:tc>
          <w:tcPr>
            <w:tcW w:w="10254" w:type="dxa"/>
            <w:gridSpan w:val="3"/>
            <w:tcMar>
              <w:top w:w="0" w:type="dxa"/>
              <w:left w:w="108" w:type="dxa"/>
              <w:bottom w:w="0" w:type="dxa"/>
              <w:right w:w="108" w:type="dxa"/>
            </w:tcMar>
            <w:vAlign w:val="center"/>
          </w:tcPr>
          <w:p w:rsidR="00F3667F" w:rsidRPr="00F3667F" w:rsidRDefault="00F3667F" w:rsidP="00FA5810">
            <w:pPr>
              <w:spacing w:before="100" w:beforeAutospacing="1" w:after="100" w:afterAutospacing="1" w:line="240" w:lineRule="auto"/>
              <w:rPr>
                <w:rFonts w:ascii="Times New Roman" w:eastAsia="Times New Roman" w:hAnsi="Times New Roman" w:cs="Times New Roman"/>
                <w:sz w:val="24"/>
                <w:szCs w:val="24"/>
                <w:lang w:eastAsia="tr-TR"/>
              </w:rPr>
            </w:pPr>
          </w:p>
        </w:tc>
      </w:tr>
      <w:tr w:rsidR="00F3667F" w:rsidRPr="00F3667F" w:rsidTr="00266296">
        <w:trPr>
          <w:gridAfter w:val="1"/>
          <w:wAfter w:w="316" w:type="dxa"/>
          <w:trHeight w:val="481"/>
          <w:jc w:val="center"/>
        </w:trPr>
        <w:tc>
          <w:tcPr>
            <w:tcW w:w="10254" w:type="dxa"/>
            <w:gridSpan w:val="3"/>
            <w:tcMar>
              <w:top w:w="0" w:type="dxa"/>
              <w:left w:w="108" w:type="dxa"/>
              <w:bottom w:w="0" w:type="dxa"/>
              <w:right w:w="108" w:type="dxa"/>
            </w:tcMar>
            <w:vAlign w:val="center"/>
          </w:tcPr>
          <w:p w:rsidR="00F3667F" w:rsidRPr="00F3667F" w:rsidRDefault="00F3667F" w:rsidP="00FA5810">
            <w:pPr>
              <w:spacing w:before="100" w:beforeAutospacing="1" w:after="100" w:afterAutospacing="1" w:line="240" w:lineRule="auto"/>
              <w:rPr>
                <w:rFonts w:ascii="Times New Roman" w:eastAsia="Times New Roman" w:hAnsi="Times New Roman" w:cs="Times New Roman"/>
                <w:sz w:val="24"/>
                <w:szCs w:val="24"/>
                <w:lang w:eastAsia="tr-TR"/>
              </w:rPr>
            </w:pPr>
          </w:p>
        </w:tc>
      </w:tr>
    </w:tbl>
    <w:p w:rsidR="00A0057B" w:rsidRDefault="00A0057B" w:rsidP="00762714">
      <w:pPr>
        <w:jc w:val="center"/>
      </w:pPr>
    </w:p>
    <w:sectPr w:rsidR="00A0057B" w:rsidSect="007B212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6D7"/>
    <w:rsid w:val="0024470C"/>
    <w:rsid w:val="00266296"/>
    <w:rsid w:val="003E171E"/>
    <w:rsid w:val="003E633F"/>
    <w:rsid w:val="00466C0D"/>
    <w:rsid w:val="004E1089"/>
    <w:rsid w:val="00555014"/>
    <w:rsid w:val="00593C6C"/>
    <w:rsid w:val="00716433"/>
    <w:rsid w:val="00762714"/>
    <w:rsid w:val="00764756"/>
    <w:rsid w:val="007A16D7"/>
    <w:rsid w:val="007B2121"/>
    <w:rsid w:val="00965B67"/>
    <w:rsid w:val="00A0057B"/>
    <w:rsid w:val="00B57C5D"/>
    <w:rsid w:val="00B9549B"/>
    <w:rsid w:val="00DC3AD9"/>
    <w:rsid w:val="00F04223"/>
    <w:rsid w:val="00F3667F"/>
    <w:rsid w:val="00FA5810"/>
    <w:rsid w:val="00FB097F"/>
    <w:rsid w:val="00FC3D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15484">
      <w:bodyDiv w:val="1"/>
      <w:marLeft w:val="0"/>
      <w:marRight w:val="0"/>
      <w:marTop w:val="0"/>
      <w:marBottom w:val="0"/>
      <w:divBdr>
        <w:top w:val="none" w:sz="0" w:space="0" w:color="auto"/>
        <w:left w:val="none" w:sz="0" w:space="0" w:color="auto"/>
        <w:bottom w:val="none" w:sz="0" w:space="0" w:color="auto"/>
        <w:right w:val="none" w:sz="0" w:space="0" w:color="auto"/>
      </w:divBdr>
    </w:div>
    <w:div w:id="18681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1366</Words>
  <Characters>7792</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Butce</dc:creator>
  <cp:keywords/>
  <dc:description/>
  <cp:lastModifiedBy>Butce</cp:lastModifiedBy>
  <cp:revision>13</cp:revision>
  <cp:lastPrinted>2015-12-23T13:17:00Z</cp:lastPrinted>
  <dcterms:created xsi:type="dcterms:W3CDTF">2015-12-23T07:12:00Z</dcterms:created>
  <dcterms:modified xsi:type="dcterms:W3CDTF">2015-12-26T16:02:00Z</dcterms:modified>
</cp:coreProperties>
</file>